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7" w:lineRule="auto"/>
        <w:rPr>
          <w:rFonts w:ascii="Arial"/>
          <w:sz w:val="21"/>
        </w:rPr>
      </w:pPr>
      <w:r/>
    </w:p>
    <w:p>
      <w:pPr>
        <w:ind w:left="95"/>
        <w:spacing w:before="61" w:line="217" w:lineRule="auto"/>
        <w:rPr>
          <w:rFonts w:ascii="LiSu" w:hAnsi="LiSu" w:eastAsia="LiSu" w:cs="LiSu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6"/>
        </w:rPr>
        <w:t>[doi:10.3969/j.issn.1006-7795.2012.03.003]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                       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                                         </w:t>
      </w:r>
      <w:r>
        <w:rPr>
          <w:rFonts w:ascii="LiSu" w:hAnsi="LiSu" w:eastAsia="LiSu" w:cs="LiSu"/>
          <w:sz w:val="19"/>
          <w:szCs w:val="19"/>
          <w:spacing w:val="-6"/>
        </w:rPr>
        <w:t>·</w:t>
      </w:r>
      <w:r>
        <w:rPr>
          <w:rFonts w:ascii="LiSu" w:hAnsi="LiSu" w:eastAsia="LiSu" w:cs="LiSu"/>
          <w:sz w:val="19"/>
          <w:szCs w:val="19"/>
          <w:spacing w:val="34"/>
        </w:rPr>
        <w:t xml:space="preserve">  </w:t>
      </w:r>
      <w:r>
        <w:rPr>
          <w:rFonts w:ascii="LiSu" w:hAnsi="LiSu" w:eastAsia="LiSu" w:cs="LiSu"/>
          <w:sz w:val="19"/>
          <w:szCs w:val="19"/>
          <w:b/>
          <w:bCs/>
          <w:spacing w:val="-6"/>
        </w:rPr>
        <w:t>中</w:t>
      </w:r>
      <w:r>
        <w:rPr>
          <w:rFonts w:ascii="LiSu" w:hAnsi="LiSu" w:eastAsia="LiSu" w:cs="LiSu"/>
          <w:sz w:val="19"/>
          <w:szCs w:val="19"/>
          <w:spacing w:val="8"/>
        </w:rPr>
        <w:t xml:space="preserve"> </w:t>
      </w:r>
      <w:r>
        <w:rPr>
          <w:rFonts w:ascii="LiSu" w:hAnsi="LiSu" w:eastAsia="LiSu" w:cs="LiSu"/>
          <w:sz w:val="19"/>
          <w:szCs w:val="19"/>
          <w:b/>
          <w:bCs/>
          <w:spacing w:val="-6"/>
        </w:rPr>
        <w:t>西</w:t>
      </w:r>
      <w:r>
        <w:rPr>
          <w:rFonts w:ascii="LiSu" w:hAnsi="LiSu" w:eastAsia="LiSu" w:cs="LiSu"/>
          <w:sz w:val="19"/>
          <w:szCs w:val="19"/>
          <w:spacing w:val="23"/>
        </w:rPr>
        <w:t xml:space="preserve"> </w:t>
      </w:r>
      <w:r>
        <w:rPr>
          <w:rFonts w:ascii="LiSu" w:hAnsi="LiSu" w:eastAsia="LiSu" w:cs="LiSu"/>
          <w:sz w:val="19"/>
          <w:szCs w:val="19"/>
          <w:b/>
          <w:bCs/>
          <w:spacing w:val="-6"/>
        </w:rPr>
        <w:t>医</w:t>
      </w:r>
      <w:r>
        <w:rPr>
          <w:rFonts w:ascii="LiSu" w:hAnsi="LiSu" w:eastAsia="LiSu" w:cs="LiSu"/>
          <w:sz w:val="19"/>
          <w:szCs w:val="19"/>
          <w:spacing w:val="10"/>
        </w:rPr>
        <w:t xml:space="preserve"> </w:t>
      </w:r>
      <w:r>
        <w:rPr>
          <w:rFonts w:ascii="LiSu" w:hAnsi="LiSu" w:eastAsia="LiSu" w:cs="LiSu"/>
          <w:sz w:val="19"/>
          <w:szCs w:val="19"/>
          <w:b/>
          <w:bCs/>
          <w:spacing w:val="-6"/>
        </w:rPr>
        <w:t>结</w:t>
      </w:r>
      <w:r>
        <w:rPr>
          <w:rFonts w:ascii="LiSu" w:hAnsi="LiSu" w:eastAsia="LiSu" w:cs="LiSu"/>
          <w:sz w:val="19"/>
          <w:szCs w:val="19"/>
          <w:spacing w:val="4"/>
        </w:rPr>
        <w:t xml:space="preserve"> </w:t>
      </w:r>
      <w:r>
        <w:rPr>
          <w:rFonts w:ascii="LiSu" w:hAnsi="LiSu" w:eastAsia="LiSu" w:cs="LiSu"/>
          <w:sz w:val="19"/>
          <w:szCs w:val="19"/>
          <w:b/>
          <w:bCs/>
          <w:spacing w:val="-6"/>
        </w:rPr>
        <w:t>合</w:t>
      </w:r>
      <w:r>
        <w:rPr>
          <w:rFonts w:ascii="LiSu" w:hAnsi="LiSu" w:eastAsia="LiSu" w:cs="LiSu"/>
          <w:sz w:val="19"/>
          <w:szCs w:val="19"/>
          <w:spacing w:val="15"/>
        </w:rPr>
        <w:t xml:space="preserve"> </w:t>
      </w:r>
      <w:r>
        <w:rPr>
          <w:rFonts w:ascii="LiSu" w:hAnsi="LiSu" w:eastAsia="LiSu" w:cs="LiSu"/>
          <w:sz w:val="19"/>
          <w:szCs w:val="19"/>
          <w:b/>
          <w:bCs/>
          <w:spacing w:val="-6"/>
        </w:rPr>
        <w:t>临</w:t>
      </w:r>
      <w:r>
        <w:rPr>
          <w:rFonts w:ascii="LiSu" w:hAnsi="LiSu" w:eastAsia="LiSu" w:cs="LiSu"/>
          <w:sz w:val="19"/>
          <w:szCs w:val="19"/>
          <w:spacing w:val="4"/>
        </w:rPr>
        <w:t xml:space="preserve"> </w:t>
      </w:r>
      <w:r>
        <w:rPr>
          <w:rFonts w:ascii="LiSu" w:hAnsi="LiSu" w:eastAsia="LiSu" w:cs="LiSu"/>
          <w:sz w:val="19"/>
          <w:szCs w:val="19"/>
          <w:b/>
          <w:bCs/>
          <w:spacing w:val="-6"/>
        </w:rPr>
        <w:t>床</w:t>
      </w:r>
      <w:r>
        <w:rPr>
          <w:rFonts w:ascii="LiSu" w:hAnsi="LiSu" w:eastAsia="LiSu" w:cs="LiSu"/>
          <w:sz w:val="19"/>
          <w:szCs w:val="19"/>
          <w:spacing w:val="4"/>
        </w:rPr>
        <w:t xml:space="preserve"> </w:t>
      </w:r>
      <w:r>
        <w:rPr>
          <w:rFonts w:ascii="LiSu" w:hAnsi="LiSu" w:eastAsia="LiSu" w:cs="LiSu"/>
          <w:sz w:val="19"/>
          <w:szCs w:val="19"/>
          <w:b/>
          <w:bCs/>
          <w:spacing w:val="-6"/>
        </w:rPr>
        <w:t>与</w:t>
      </w:r>
      <w:r>
        <w:rPr>
          <w:rFonts w:ascii="LiSu" w:hAnsi="LiSu" w:eastAsia="LiSu" w:cs="LiSu"/>
          <w:sz w:val="19"/>
          <w:szCs w:val="19"/>
          <w:spacing w:val="4"/>
        </w:rPr>
        <w:t xml:space="preserve"> </w:t>
      </w:r>
      <w:r>
        <w:rPr>
          <w:rFonts w:ascii="LiSu" w:hAnsi="LiSu" w:eastAsia="LiSu" w:cs="LiSu"/>
          <w:sz w:val="19"/>
          <w:szCs w:val="19"/>
          <w:b/>
          <w:bCs/>
          <w:spacing w:val="-6"/>
        </w:rPr>
        <w:t>基</w:t>
      </w:r>
      <w:r>
        <w:rPr>
          <w:rFonts w:ascii="LiSu" w:hAnsi="LiSu" w:eastAsia="LiSu" w:cs="LiSu"/>
          <w:sz w:val="19"/>
          <w:szCs w:val="19"/>
          <w:spacing w:val="5"/>
        </w:rPr>
        <w:t xml:space="preserve"> </w:t>
      </w:r>
      <w:r>
        <w:rPr>
          <w:rFonts w:ascii="LiSu" w:hAnsi="LiSu" w:eastAsia="LiSu" w:cs="LiSu"/>
          <w:sz w:val="19"/>
          <w:szCs w:val="19"/>
          <w:b/>
          <w:bCs/>
          <w:spacing w:val="-6"/>
        </w:rPr>
        <w:t>础</w:t>
      </w:r>
    </w:p>
    <w:p>
      <w:pPr>
        <w:ind w:left="100"/>
        <w:spacing w:before="323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4"/>
        </w:rPr>
        <w:t>参麦注射液及乌司他丁对重症脓毒症患者微循环的影响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ind w:left="95"/>
        <w:spacing w:before="81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9"/>
        </w:rPr>
        <w:t>赵梦雅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9"/>
        </w:rPr>
        <w:t>李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9"/>
        </w:rPr>
        <w:t>昂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9"/>
        </w:rPr>
        <w:t>张淑文</w:t>
      </w:r>
      <w:r>
        <w:rPr>
          <w:rFonts w:ascii="SimSun" w:hAnsi="SimSun" w:eastAsia="SimSun" w:cs="SimSun"/>
          <w:sz w:val="25"/>
          <w:szCs w:val="25"/>
          <w:spacing w:val="80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9"/>
        </w:rPr>
        <w:t>段美丽*</w:t>
      </w:r>
    </w:p>
    <w:p>
      <w:pPr>
        <w:ind w:left="95"/>
        <w:spacing w:before="89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8"/>
        </w:rPr>
        <w:t>(首都医科大学附属北京友谊医院重症医学科，北京100050)</w:t>
      </w:r>
    </w:p>
    <w:p>
      <w:pPr>
        <w:ind w:left="94" w:right="12" w:hanging="92"/>
        <w:spacing w:before="226" w:line="265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9"/>
        </w:rPr>
        <w:t>【摘要】</w:t>
      </w:r>
      <w:r>
        <w:rPr>
          <w:rFonts w:ascii="SimSun" w:hAnsi="SimSun" w:eastAsia="SimSun" w:cs="SimSun"/>
          <w:sz w:val="19"/>
          <w:szCs w:val="19"/>
          <w:spacing w:val="47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9"/>
        </w:rPr>
        <w:t>目的</w:t>
      </w:r>
      <w:r>
        <w:rPr>
          <w:rFonts w:ascii="SimSun" w:hAnsi="SimSun" w:eastAsia="SimSun" w:cs="SimSun"/>
          <w:sz w:val="19"/>
          <w:szCs w:val="19"/>
          <w:spacing w:val="17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9"/>
        </w:rPr>
        <w:t>应用旁流暗视野仪观察中药参麦注射液及西</w:t>
      </w:r>
      <w:r>
        <w:rPr>
          <w:rFonts w:ascii="SimSun" w:hAnsi="SimSun" w:eastAsia="SimSun" w:cs="SimSun"/>
          <w:sz w:val="19"/>
          <w:szCs w:val="19"/>
          <w:spacing w:val="-10"/>
        </w:rPr>
        <w:t>药乌司他丁对重症脓毒症患者微循环的影响。方法</w:t>
      </w:r>
      <w:r>
        <w:rPr>
          <w:rFonts w:ascii="SimSun" w:hAnsi="SimSun" w:eastAsia="SimSun" w:cs="SimSun"/>
          <w:sz w:val="19"/>
          <w:szCs w:val="19"/>
          <w:spacing w:val="5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0"/>
        </w:rPr>
        <w:t>采用数字表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6"/>
        </w:rPr>
        <w:t>法将符合入选标准的重症脓毒症患者45例随机分为常规治疗组、参麦注射液组和乌</w:t>
      </w:r>
      <w:r>
        <w:rPr>
          <w:rFonts w:ascii="SimSun" w:hAnsi="SimSun" w:eastAsia="SimSun" w:cs="SimSun"/>
          <w:sz w:val="19"/>
          <w:szCs w:val="19"/>
          <w:spacing w:val="-7"/>
        </w:rPr>
        <w:t>司他丁组，每组15例。遵照</w:t>
      </w:r>
      <w:r>
        <w:rPr>
          <w:rFonts w:ascii="SimSun" w:hAnsi="SimSun" w:eastAsia="SimSun" w:cs="SimSun"/>
          <w:sz w:val="19"/>
          <w:szCs w:val="19"/>
          <w:spacing w:val="-6"/>
        </w:rPr>
        <w:t>SSC</w:t>
      </w:r>
      <w:r>
        <w:rPr>
          <w:rFonts w:ascii="SimSun" w:hAnsi="SimSun" w:eastAsia="SimSun" w:cs="SimSun"/>
          <w:sz w:val="19"/>
          <w:szCs w:val="19"/>
          <w:spacing w:val="-7"/>
        </w:rPr>
        <w:t>2008指南，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3"/>
        </w:rPr>
        <w:t>在常规治疗的基础上，分别加用参麦注射液和乌司他丁治疗，应用旁流暗视野技术，观察患者治疗前后舌下微循环的变化</w:t>
      </w:r>
      <w:r>
        <w:rPr>
          <w:rFonts w:ascii="SimSun" w:hAnsi="SimSun" w:eastAsia="SimSun" w:cs="SimSun"/>
          <w:sz w:val="19"/>
          <w:szCs w:val="19"/>
          <w:spacing w:val="-14"/>
        </w:rPr>
        <w:t>，观察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2"/>
        </w:rPr>
        <w:t>指标包括：总血管密度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total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vessel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density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TVD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)</w:t>
      </w:r>
      <w:r>
        <w:rPr>
          <w:rFonts w:ascii="Times New Roman" w:hAnsi="Times New Roman" w:eastAsia="Times New Roman" w:cs="Times New Roman"/>
          <w:sz w:val="19"/>
          <w:szCs w:val="19"/>
          <w:spacing w:val="-2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2"/>
        </w:rPr>
        <w:t>、灌注血管密度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perfused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vessel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density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PVD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)</w:t>
      </w:r>
      <w:r>
        <w:rPr>
          <w:rFonts w:ascii="Times New Roman" w:hAnsi="Times New Roman" w:eastAsia="Times New Roman" w:cs="Times New Roman"/>
          <w:sz w:val="19"/>
          <w:szCs w:val="19"/>
          <w:spacing w:val="-2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2"/>
        </w:rPr>
        <w:t>、灌注血管比例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proportion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o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f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perfused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vessels,PPV)</w:t>
      </w:r>
      <w:r>
        <w:rPr>
          <w:rFonts w:ascii="Times New Roman" w:hAnsi="Times New Roman" w:eastAsia="Times New Roman" w:cs="Times New Roman"/>
          <w:sz w:val="19"/>
          <w:szCs w:val="19"/>
          <w:spacing w:val="-2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5"/>
        </w:rPr>
        <w:t>、微血管流动指数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(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microvascular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flow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index,MFI)</w:t>
      </w:r>
      <w:r>
        <w:rPr>
          <w:rFonts w:ascii="Times New Roman" w:hAnsi="Times New Roman" w:eastAsia="Times New Roman" w:cs="Times New Roman"/>
          <w:sz w:val="19"/>
          <w:szCs w:val="19"/>
          <w:spacing w:val="-2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5"/>
        </w:rPr>
        <w:t>。记录入组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72h</w:t>
      </w:r>
      <w:r>
        <w:rPr>
          <w:rFonts w:ascii="Times New Roman" w:hAnsi="Times New Roman" w:eastAsia="Times New Roman" w:cs="Times New Roman"/>
          <w:sz w:val="19"/>
          <w:szCs w:val="19"/>
          <w:spacing w:val="-2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5"/>
        </w:rPr>
        <w:t>的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APACHEⅡ</w:t>
      </w:r>
      <w:r>
        <w:rPr>
          <w:rFonts w:ascii="SimSun" w:hAnsi="SimSun" w:eastAsia="SimSun" w:cs="SimSun"/>
          <w:sz w:val="19"/>
          <w:szCs w:val="19"/>
          <w:spacing w:val="-5"/>
        </w:rPr>
        <w:t>评分，以及患者住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ICU</w:t>
      </w:r>
      <w:r>
        <w:rPr>
          <w:rFonts w:ascii="SimSun" w:hAnsi="SimSun" w:eastAsia="SimSun" w:cs="SimSun"/>
          <w:sz w:val="19"/>
          <w:szCs w:val="19"/>
          <w:spacing w:val="-5"/>
        </w:rPr>
        <w:t>天数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4"/>
        </w:rPr>
        <w:t>及28天病死率。</w:t>
      </w:r>
      <w:r>
        <w:rPr>
          <w:rFonts w:ascii="SimSun" w:hAnsi="SimSun" w:eastAsia="SimSun" w:cs="SimSun"/>
          <w:sz w:val="19"/>
          <w:szCs w:val="19"/>
          <w:spacing w:val="66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4"/>
        </w:rPr>
        <w:t>结果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4"/>
        </w:rPr>
        <w:t>参麦注射液组患者</w:t>
      </w:r>
      <w:r>
        <w:rPr>
          <w:rFonts w:ascii="SimSun" w:hAnsi="SimSun" w:eastAsia="SimSun" w:cs="SimSun"/>
          <w:sz w:val="19"/>
          <w:szCs w:val="19"/>
          <w:spacing w:val="-5"/>
        </w:rPr>
        <w:t>舌下微循环在给药6h后出现明显变化，</w:t>
      </w:r>
      <w:r>
        <w:rPr>
          <w:rFonts w:ascii="SimSun" w:hAnsi="SimSun" w:eastAsia="SimSun" w:cs="SimSun"/>
          <w:sz w:val="19"/>
          <w:szCs w:val="19"/>
          <w:spacing w:val="-4"/>
        </w:rPr>
        <w:t>PPV</w:t>
      </w:r>
      <w:r>
        <w:rPr>
          <w:rFonts w:ascii="SimSun" w:hAnsi="SimSun" w:eastAsia="SimSun" w:cs="SimSun"/>
          <w:sz w:val="19"/>
          <w:szCs w:val="19"/>
          <w:spacing w:val="-5"/>
        </w:rPr>
        <w:t>明显增加(P&lt;0.05)。乌司他丁组患者</w:t>
      </w:r>
      <w:r>
        <w:rPr>
          <w:rFonts w:ascii="SimSun" w:hAnsi="SimSun" w:eastAsia="SimSun" w:cs="SimSun"/>
          <w:sz w:val="19"/>
          <w:szCs w:val="19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7"/>
        </w:rPr>
        <w:t>在给药12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7"/>
        </w:rPr>
        <w:t>h后出现明显变化，PPV明显增加(P&lt;0.05)。参麦注射液及乌司他丁均对患者</w:t>
      </w:r>
      <w:r>
        <w:rPr>
          <w:rFonts w:ascii="SimSun" w:hAnsi="SimSun" w:eastAsia="SimSun" w:cs="SimSun"/>
          <w:sz w:val="19"/>
          <w:szCs w:val="19"/>
          <w:spacing w:val="-8"/>
        </w:rPr>
        <w:t>预后有一定改善作用。</w:t>
      </w:r>
      <w:r>
        <w:rPr>
          <w:rFonts w:ascii="SimSun" w:hAnsi="SimSun" w:eastAsia="SimSun" w:cs="SimSun"/>
          <w:sz w:val="19"/>
          <w:szCs w:val="19"/>
          <w:spacing w:val="67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8"/>
        </w:rPr>
        <w:t>结论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8"/>
        </w:rPr>
        <w:t>参麦注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1"/>
        </w:rPr>
        <w:t>射液及乌司他丁均可改善重症脓毒症患者早期舌下微循环；监测舌下微循环变化可作为评估患者预后的重要参考指标。</w:t>
      </w:r>
    </w:p>
    <w:p>
      <w:pPr>
        <w:ind w:left="2"/>
        <w:spacing w:before="65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22"/>
        </w:rPr>
        <w:t>【关键词】</w:t>
      </w:r>
      <w:r>
        <w:rPr>
          <w:rFonts w:ascii="SimSun" w:hAnsi="SimSun" w:eastAsia="SimSun" w:cs="SimSun"/>
          <w:sz w:val="19"/>
          <w:szCs w:val="19"/>
          <w:spacing w:val="38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22"/>
        </w:rPr>
        <w:t>重症脓毒症；舌下微循环；参麦注射液；乌司他丁</w:t>
      </w:r>
    </w:p>
    <w:p>
      <w:pPr>
        <w:ind w:left="2"/>
        <w:spacing w:before="53" w:line="221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-14"/>
        </w:rPr>
        <w:t>【中图分类号】</w:t>
      </w:r>
      <w:r>
        <w:rPr>
          <w:rFonts w:ascii="SimHei" w:hAnsi="SimHei" w:eastAsia="SimHei" w:cs="SimHei"/>
          <w:sz w:val="19"/>
          <w:szCs w:val="19"/>
          <w:spacing w:val="22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-14"/>
        </w:rPr>
        <w:t>R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4"/>
        </w:rPr>
        <w:t>961.1</w:t>
      </w:r>
    </w:p>
    <w:p>
      <w:pPr>
        <w:ind w:left="95" w:right="99"/>
        <w:spacing w:before="196" w:line="23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"/>
        </w:rPr>
        <w:t>Effects</w:t>
      </w:r>
      <w:r>
        <w:rPr>
          <w:rFonts w:ascii="Times New Roman" w:hAnsi="Times New Roman" w:eastAsia="Times New Roman" w:cs="Times New Roman"/>
          <w:sz w:val="28"/>
          <w:szCs w:val="28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"/>
        </w:rPr>
        <w:t>of</w:t>
      </w:r>
      <w:r>
        <w:rPr>
          <w:rFonts w:ascii="Times New Roman" w:hAnsi="Times New Roman" w:eastAsia="Times New Roman" w:cs="Times New Roman"/>
          <w:sz w:val="28"/>
          <w:szCs w:val="28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"/>
        </w:rPr>
        <w:t>Shen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"/>
        </w:rPr>
        <w:t>Mai</w:t>
      </w:r>
      <w:r>
        <w:rPr>
          <w:rFonts w:ascii="Times New Roman" w:hAnsi="Times New Roman" w:eastAsia="Times New Roman" w:cs="Times New Roman"/>
          <w:sz w:val="28"/>
          <w:szCs w:val="28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"/>
        </w:rPr>
        <w:t>injection</w:t>
      </w:r>
      <w:r>
        <w:rPr>
          <w:rFonts w:ascii="Times New Roman" w:hAnsi="Times New Roman" w:eastAsia="Times New Roman" w:cs="Times New Roman"/>
          <w:sz w:val="28"/>
          <w:szCs w:val="28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"/>
        </w:rPr>
        <w:t>and</w:t>
      </w:r>
      <w:r>
        <w:rPr>
          <w:rFonts w:ascii="Times New Roman" w:hAnsi="Times New Roman" w:eastAsia="Times New Roman" w:cs="Times New Roman"/>
          <w:sz w:val="28"/>
          <w:szCs w:val="28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"/>
        </w:rPr>
        <w:t>ulinastatin</w:t>
      </w:r>
      <w:r>
        <w:rPr>
          <w:rFonts w:ascii="Times New Roman" w:hAnsi="Times New Roman" w:eastAsia="Times New Roman" w:cs="Times New Roman"/>
          <w:sz w:val="28"/>
          <w:szCs w:val="28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"/>
        </w:rPr>
        <w:t>injection</w:t>
      </w:r>
      <w:r>
        <w:rPr>
          <w:rFonts w:ascii="Times New Roman" w:hAnsi="Times New Roman" w:eastAsia="Times New Roman" w:cs="Times New Roman"/>
          <w:sz w:val="28"/>
          <w:szCs w:val="28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"/>
        </w:rPr>
        <w:t>on</w:t>
      </w:r>
      <w:r>
        <w:rPr>
          <w:rFonts w:ascii="Times New Roman" w:hAnsi="Times New Roman" w:eastAsia="Times New Roman" w:cs="Times New Roman"/>
          <w:sz w:val="28"/>
          <w:szCs w:val="28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"/>
        </w:rPr>
        <w:t>microcircul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ation</w:t>
      </w:r>
      <w:r>
        <w:rPr>
          <w:rFonts w:ascii="Times New Roman" w:hAnsi="Times New Roman" w:eastAsia="Times New Roman" w:cs="Times New Roman"/>
          <w:sz w:val="28"/>
          <w:szCs w:val="28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patients</w:t>
      </w:r>
      <w:r>
        <w:rPr>
          <w:rFonts w:ascii="Times New Roman" w:hAnsi="Times New Roman" w:eastAsia="Times New Roman" w:cs="Times New Roman"/>
          <w:sz w:val="28"/>
          <w:szCs w:val="28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with</w:t>
      </w:r>
      <w:r>
        <w:rPr>
          <w:rFonts w:ascii="Times New Roman" w:hAnsi="Times New Roman" w:eastAsia="Times New Roman" w:cs="Times New Roman"/>
          <w:sz w:val="28"/>
          <w:szCs w:val="28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severe</w:t>
      </w:r>
      <w:r>
        <w:rPr>
          <w:rFonts w:ascii="Times New Roman" w:hAnsi="Times New Roman" w:eastAsia="Times New Roman" w:cs="Times New Roman"/>
          <w:sz w:val="28"/>
          <w:szCs w:val="28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sepsis</w:t>
      </w:r>
    </w:p>
    <w:p>
      <w:pPr>
        <w:ind w:left="95"/>
        <w:spacing w:before="215" w:line="19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ZHAO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</w:rPr>
        <w:t>Meng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-</w:t>
      </w:r>
      <w:r>
        <w:rPr>
          <w:rFonts w:ascii="Times New Roman" w:hAnsi="Times New Roman" w:eastAsia="Times New Roman" w:cs="Times New Roman"/>
          <w:sz w:val="19"/>
          <w:szCs w:val="19"/>
        </w:rPr>
        <w:t>ya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,</w:t>
      </w:r>
      <w:r>
        <w:rPr>
          <w:rFonts w:ascii="Times New Roman" w:hAnsi="Times New Roman" w:eastAsia="Times New Roman" w:cs="Times New Roman"/>
          <w:sz w:val="19"/>
          <w:szCs w:val="19"/>
        </w:rPr>
        <w:t>LI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</w:rPr>
        <w:t>Ang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,</w:t>
      </w:r>
      <w:r>
        <w:rPr>
          <w:rFonts w:ascii="Times New Roman" w:hAnsi="Times New Roman" w:eastAsia="Times New Roman" w:cs="Times New Roman"/>
          <w:sz w:val="19"/>
          <w:szCs w:val="19"/>
        </w:rPr>
        <w:t>ZHANG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Shu-wen,DUAN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Mei-li*</w:t>
      </w:r>
    </w:p>
    <w:p>
      <w:pPr>
        <w:ind w:left="95"/>
        <w:spacing w:before="135" w:line="19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Department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Critical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Care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Me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dicine,Beijing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Friendship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Hospital,Capital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Medical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Unirersity,Bejjing</w:t>
      </w:r>
      <w:r>
        <w:rPr>
          <w:rFonts w:ascii="Times New Roman" w:hAnsi="Times New Roman" w:eastAsia="Times New Roman" w:cs="Times New Roman"/>
          <w:sz w:val="19"/>
          <w:szCs w:val="19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100050,China)</w:t>
      </w:r>
    </w:p>
    <w:p>
      <w:pPr>
        <w:ind w:left="95" w:right="43" w:hanging="95"/>
        <w:spacing w:before="215" w:line="267" w:lineRule="auto"/>
        <w:jc w:val="both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5"/>
        </w:rPr>
        <w:t>【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Abstract</w:t>
      </w:r>
      <w:r>
        <w:rPr>
          <w:rFonts w:ascii="Times New Roman" w:hAnsi="Times New Roman" w:eastAsia="Times New Roman" w:cs="Times New Roman"/>
          <w:sz w:val="19"/>
          <w:szCs w:val="19"/>
          <w:spacing w:val="-2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5"/>
        </w:rPr>
        <w:t>】</w:t>
      </w:r>
      <w:r>
        <w:rPr>
          <w:rFonts w:ascii="SimSun" w:hAnsi="SimSun" w:eastAsia="SimSun" w:cs="SimSun"/>
          <w:sz w:val="19"/>
          <w:szCs w:val="19"/>
          <w:spacing w:val="8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4"/>
        </w:rPr>
        <w:t>Objective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To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observe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effect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Shen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-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Mai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inj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ection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ulinastatin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injection(UTI)on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microcirculation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in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patients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with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severe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sepsis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5"/>
        </w:rPr>
        <w:t>Methods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Using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random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number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table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,30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patients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with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severe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sepsis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were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divided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into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Shen-Mai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injection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group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UTI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group,15</w:t>
      </w:r>
      <w:r>
        <w:rPr>
          <w:rFonts w:ascii="Times New Roman" w:hAnsi="Times New Roman" w:eastAsia="Times New Roman" w:cs="Times New Roman"/>
          <w:sz w:val="19"/>
          <w:szCs w:val="19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cases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in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each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group.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Following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SSC2008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guide,on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basis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conventional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therapy,Shen-mai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injection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UTI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treatment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were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applied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to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observe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changes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sublingual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microcirculation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in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patients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before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after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tr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eatment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by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sidestream-dark-field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technique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:</w:t>
      </w:r>
      <w:r>
        <w:rPr>
          <w:rFonts w:ascii="Times New Roman" w:hAnsi="Times New Roman" w:eastAsia="Times New Roman" w:cs="Times New Roman"/>
          <w:sz w:val="19"/>
          <w:szCs w:val="19"/>
        </w:rPr>
        <w:t>total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vascular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density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(</w:t>
      </w:r>
      <w:r>
        <w:rPr>
          <w:rFonts w:ascii="Times New Roman" w:hAnsi="Times New Roman" w:eastAsia="Times New Roman" w:cs="Times New Roman"/>
          <w:sz w:val="19"/>
          <w:szCs w:val="19"/>
        </w:rPr>
        <w:t>TVD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),</w:t>
      </w:r>
      <w:r>
        <w:rPr>
          <w:rFonts w:ascii="Times New Roman" w:hAnsi="Times New Roman" w:eastAsia="Times New Roman" w:cs="Times New Roman"/>
          <w:sz w:val="19"/>
          <w:szCs w:val="19"/>
        </w:rPr>
        <w:t>perfusion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vascular</w:t>
      </w:r>
      <w:r>
        <w:rPr>
          <w:rFonts w:ascii="Times New Roman" w:hAnsi="Times New Roman" w:eastAsia="Times New Roman" w:cs="Times New Roman"/>
          <w:sz w:val="19"/>
          <w:szCs w:val="19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density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(</w:t>
      </w:r>
      <w:r>
        <w:rPr>
          <w:rFonts w:ascii="Times New Roman" w:hAnsi="Times New Roman" w:eastAsia="Times New Roman" w:cs="Times New Roman"/>
          <w:sz w:val="19"/>
          <w:szCs w:val="19"/>
        </w:rPr>
        <w:t>PVD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),</w:t>
      </w:r>
      <w:r>
        <w:rPr>
          <w:rFonts w:ascii="Times New Roman" w:hAnsi="Times New Roman" w:eastAsia="Times New Roman" w:cs="Times New Roman"/>
          <w:sz w:val="19"/>
          <w:szCs w:val="19"/>
        </w:rPr>
        <w:t>proportion</w:t>
      </w:r>
      <w:r>
        <w:rPr>
          <w:rFonts w:ascii="Times New Roman" w:hAnsi="Times New Roman" w:eastAsia="Times New Roman" w:cs="Times New Roman"/>
          <w:sz w:val="19"/>
          <w:szCs w:val="19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perfused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vessels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(</w:t>
      </w:r>
      <w:r>
        <w:rPr>
          <w:rFonts w:ascii="Times New Roman" w:hAnsi="Times New Roman" w:eastAsia="Times New Roman" w:cs="Times New Roman"/>
          <w:sz w:val="19"/>
          <w:szCs w:val="19"/>
        </w:rPr>
        <w:t>PPV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),</w:t>
      </w:r>
      <w:r>
        <w:rPr>
          <w:rFonts w:ascii="Times New Roman" w:hAnsi="Times New Roman" w:eastAsia="Times New Roman" w:cs="Times New Roman"/>
          <w:sz w:val="19"/>
          <w:szCs w:val="19"/>
        </w:rPr>
        <w:t>microvascu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lar</w:t>
      </w:r>
      <w:r>
        <w:rPr>
          <w:rFonts w:ascii="Times New Roman" w:hAnsi="Times New Roman" w:eastAsia="Times New Roman" w:cs="Times New Roman"/>
          <w:sz w:val="19"/>
          <w:szCs w:val="19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flow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index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MFI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)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were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measured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APACH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EⅡ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score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was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recorded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72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h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after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entering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into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group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and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number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days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in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ICU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and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28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day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mortality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were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compared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30"/>
          <w:w w:val="10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5"/>
        </w:rPr>
        <w:t>Results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1.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sublingual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microcirculation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in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patients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Shen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-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Mai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injection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group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had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significan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>t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changes</w:t>
      </w:r>
      <w:r>
        <w:rPr>
          <w:rFonts w:ascii="Times New Roman" w:hAnsi="Times New Roman" w:eastAsia="Times New Roman" w:cs="Times New Roman"/>
          <w:sz w:val="19"/>
          <w:szCs w:val="19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after</w:t>
      </w:r>
      <w:r>
        <w:rPr>
          <w:rFonts w:ascii="Times New Roman" w:hAnsi="Times New Roman" w:eastAsia="Times New Roman" w:cs="Times New Roman"/>
          <w:sz w:val="19"/>
          <w:szCs w:val="19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6h,</w:t>
      </w:r>
      <w:r>
        <w:rPr>
          <w:rFonts w:ascii="Times New Roman" w:hAnsi="Times New Roman" w:eastAsia="Times New Roman" w:cs="Times New Roman"/>
          <w:sz w:val="19"/>
          <w:szCs w:val="19"/>
        </w:rPr>
        <w:t>PPV</w:t>
      </w:r>
      <w:r>
        <w:rPr>
          <w:rFonts w:ascii="Times New Roman" w:hAnsi="Times New Roman" w:eastAsia="Times New Roman" w:cs="Times New Roman"/>
          <w:sz w:val="19"/>
          <w:szCs w:val="19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increased</w:t>
      </w:r>
      <w:r>
        <w:rPr>
          <w:rFonts w:ascii="Times New Roman" w:hAnsi="Times New Roman" w:eastAsia="Times New Roman" w:cs="Times New Roman"/>
          <w:sz w:val="19"/>
          <w:szCs w:val="19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significantly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(P&lt;0.05).2.</w:t>
      </w:r>
      <w:r>
        <w:rPr>
          <w:rFonts w:ascii="Times New Roman" w:hAnsi="Times New Roman" w:eastAsia="Times New Roman" w:cs="Times New Roman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sublingual</w:t>
      </w:r>
      <w:r>
        <w:rPr>
          <w:rFonts w:ascii="Times New Roman" w:hAnsi="Times New Roman" w:eastAsia="Times New Roman" w:cs="Times New Roman"/>
          <w:sz w:val="19"/>
          <w:szCs w:val="19"/>
          <w:spacing w:val="1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m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icrocirculation</w:t>
      </w:r>
      <w:r>
        <w:rPr>
          <w:rFonts w:ascii="Times New Roman" w:hAnsi="Times New Roman" w:eastAsia="Times New Roman" w:cs="Times New Roman"/>
          <w:sz w:val="19"/>
          <w:szCs w:val="19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in</w:t>
      </w:r>
      <w:r>
        <w:rPr>
          <w:rFonts w:ascii="Times New Roman" w:hAnsi="Times New Roman" w:eastAsia="Times New Roman" w:cs="Times New Roman"/>
          <w:sz w:val="19"/>
          <w:szCs w:val="19"/>
          <w:spacing w:val="1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patients</w:t>
      </w:r>
      <w:r>
        <w:rPr>
          <w:rFonts w:ascii="Times New Roman" w:hAnsi="Times New Roman" w:eastAsia="Times New Roman" w:cs="Times New Roman"/>
          <w:sz w:val="19"/>
          <w:szCs w:val="19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UTI</w:t>
      </w:r>
      <w:r>
        <w:rPr>
          <w:rFonts w:ascii="Times New Roman" w:hAnsi="Times New Roman" w:eastAsia="Times New Roman" w:cs="Times New Roman"/>
          <w:sz w:val="19"/>
          <w:szCs w:val="19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group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had</w:t>
      </w:r>
      <w:r>
        <w:rPr>
          <w:rFonts w:ascii="Times New Roman" w:hAnsi="Times New Roman" w:eastAsia="Times New Roman" w:cs="Times New Roman"/>
          <w:sz w:val="19"/>
          <w:szCs w:val="19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significant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changes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after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6h,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PPV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increased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significantly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(P&lt;0.05).3.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Shen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-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Mai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inj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ection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and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UTI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have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certain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improvement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prognosis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of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patients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3"/>
        </w:rPr>
        <w:t>Conclusion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   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Both</w:t>
      </w:r>
      <w:r>
        <w:rPr>
          <w:rFonts w:ascii="Times New Roman" w:hAnsi="Times New Roman" w:eastAsia="Times New Roman" w:cs="Times New Roman"/>
          <w:sz w:val="19"/>
          <w:szCs w:val="19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Shen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-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Mai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injection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and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UTI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could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improve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sublingual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microcirculation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in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pati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ents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with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early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severe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sepsis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;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monitoring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sublingual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microcircul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ation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can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be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used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as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an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important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index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for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assessing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the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prognosis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patients.</w:t>
      </w:r>
    </w:p>
    <w:p>
      <w:pPr>
        <w:ind w:left="2"/>
        <w:spacing w:before="46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4"/>
        </w:rPr>
        <w:t>【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4"/>
        </w:rPr>
        <w:t>Key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4"/>
        </w:rPr>
        <w:t>words</w:t>
      </w:r>
      <w:r>
        <w:rPr>
          <w:rFonts w:ascii="Times New Roman" w:hAnsi="Times New Roman" w:eastAsia="Times New Roman" w:cs="Times New Roman"/>
          <w:sz w:val="19"/>
          <w:szCs w:val="19"/>
          <w:spacing w:val="-23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4"/>
        </w:rPr>
        <w:t>】</w:t>
      </w:r>
      <w:r>
        <w:rPr>
          <w:rFonts w:ascii="SimSun" w:hAnsi="SimSun" w:eastAsia="SimSun" w:cs="SimSun"/>
          <w:sz w:val="19"/>
          <w:szCs w:val="19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severe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sepsis;sublingual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microcirculation;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Shen-Mai;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>ulinastatin</w:t>
      </w:r>
    </w:p>
    <w:p>
      <w:pPr>
        <w:rPr/>
      </w:pPr>
      <w:r/>
    </w:p>
    <w:p>
      <w:pPr>
        <w:spacing w:line="21" w:lineRule="exact"/>
        <w:rPr/>
      </w:pPr>
      <w:r/>
    </w:p>
    <w:p>
      <w:pPr>
        <w:sectPr>
          <w:headerReference w:type="default" r:id="rId1"/>
          <w:pgSz w:w="11200" w:h="15200"/>
          <w:pgMar w:top="1020" w:right="741" w:bottom="0" w:left="374" w:header="447" w:footer="0" w:gutter="0"/>
          <w:cols w:equalWidth="0" w:num="1">
            <w:col w:w="10084" w:space="0"/>
          </w:cols>
        </w:sectPr>
        <w:rPr/>
      </w:pPr>
    </w:p>
    <w:p>
      <w:pPr>
        <w:ind w:left="95" w:right="197" w:firstLine="450"/>
        <w:spacing w:before="53" w:line="287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9"/>
        </w:rPr>
        <w:t>重症脓毒症的高发生率及其导致的高病死率引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8"/>
        </w:rPr>
        <w:t>起了医学界的广泛关注，近年来关于脓毒症的研究日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8"/>
        </w:rPr>
        <w:t>趋增多，微循环障碍被认为是重症脓毒症器官功能衰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1"/>
        </w:rPr>
        <w:t>竭的原因之二(1)。本研究针对重症脓毒症患者微循</w:t>
      </w:r>
      <w:r>
        <w:rPr>
          <w:rFonts w:ascii="SimSun" w:hAnsi="SimSun" w:eastAsia="SimSun" w:cs="SimSun"/>
          <w:sz w:val="19"/>
          <w:szCs w:val="19"/>
          <w:spacing w:val="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8"/>
        </w:rPr>
        <w:t>环障碍进行观察，并给予药物干预，拟为临床治疗提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6"/>
        </w:rPr>
        <w:t>供依据，改善患者预后。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"/>
        <w:spacing w:before="176" w:line="221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13"/>
        </w:rPr>
        <w:t>1</w:t>
      </w:r>
      <w:r>
        <w:rPr>
          <w:rFonts w:ascii="SimHei" w:hAnsi="SimHei" w:eastAsia="SimHei" w:cs="SimHei"/>
          <w:sz w:val="25"/>
          <w:szCs w:val="25"/>
          <w:spacing w:val="5"/>
        </w:rPr>
        <w:t xml:space="preserve">  </w:t>
      </w:r>
      <w:r>
        <w:rPr>
          <w:rFonts w:ascii="SimHei" w:hAnsi="SimHei" w:eastAsia="SimHei" w:cs="SimHei"/>
          <w:sz w:val="25"/>
          <w:szCs w:val="25"/>
          <w:b/>
          <w:bCs/>
          <w:spacing w:val="-13"/>
        </w:rPr>
        <w:t>资料与方法</w:t>
      </w:r>
    </w:p>
    <w:p>
      <w:pPr>
        <w:ind w:left="3"/>
        <w:spacing w:before="171" w:line="222" w:lineRule="auto"/>
        <w:outlineLvl w:val="0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7"/>
        </w:rPr>
        <w:t>1.1</w:t>
      </w:r>
      <w:r>
        <w:rPr>
          <w:rFonts w:ascii="SimHei" w:hAnsi="SimHei" w:eastAsia="SimHei" w:cs="SimHei"/>
          <w:sz w:val="22"/>
          <w:szCs w:val="22"/>
          <w:spacing w:val="110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-7"/>
        </w:rPr>
        <w:t>临床资料</w:t>
      </w:r>
    </w:p>
    <w:p>
      <w:pPr>
        <w:ind w:right="58" w:firstLine="420"/>
        <w:spacing w:before="37" w:line="248" w:lineRule="auto"/>
        <w:jc w:val="both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7"/>
        </w:rPr>
        <w:t>1)入组标准：选取2011年3月至2011年9月入</w:t>
      </w:r>
      <w:r>
        <w:rPr>
          <w:rFonts w:ascii="SimSun" w:hAnsi="SimSun" w:eastAsia="SimSun" w:cs="SimSun"/>
          <w:sz w:val="22"/>
          <w:szCs w:val="22"/>
          <w:spacing w:val="3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7"/>
        </w:rPr>
        <w:t>住首都医科大学附属北京友谊医院重症监护病房(</w:t>
      </w:r>
      <w:r>
        <w:rPr>
          <w:rFonts w:ascii="SimSun" w:hAnsi="SimSun" w:eastAsia="SimSun" w:cs="SimSun"/>
          <w:sz w:val="22"/>
          <w:szCs w:val="22"/>
          <w:spacing w:val="31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7"/>
        </w:rPr>
        <w:t>in-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tensive</w:t>
      </w:r>
      <w:r>
        <w:rPr>
          <w:rFonts w:ascii="Times New Roman" w:hAnsi="Times New Roman" w:eastAsia="Times New Roman" w:cs="Times New Roman"/>
          <w:sz w:val="22"/>
          <w:szCs w:val="22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care</w:t>
      </w:r>
      <w:r>
        <w:rPr>
          <w:rFonts w:ascii="Times New Roman" w:hAnsi="Times New Roman" w:eastAsia="Times New Roman" w:cs="Times New Roman"/>
          <w:sz w:val="22"/>
          <w:szCs w:val="22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unit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>,</w:t>
      </w:r>
      <w:r>
        <w:rPr>
          <w:rFonts w:ascii="Times New Roman" w:hAnsi="Times New Roman" w:eastAsia="Times New Roman" w:cs="Times New Roman"/>
          <w:sz w:val="22"/>
          <w:szCs w:val="22"/>
        </w:rPr>
        <w:t>ICU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>)</w:t>
      </w:r>
      <w:r>
        <w:rPr>
          <w:rFonts w:ascii="SimSun" w:hAnsi="SimSun" w:eastAsia="SimSun" w:cs="SimSun"/>
          <w:sz w:val="22"/>
          <w:szCs w:val="22"/>
          <w:spacing w:val="11"/>
        </w:rPr>
        <w:t>接受治疗的重症脓毒症患者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13"/>
        </w:rPr>
        <w:t>45例，患者均符合</w:t>
      </w:r>
      <w:r>
        <w:rPr>
          <w:rFonts w:ascii="SimSun" w:hAnsi="SimSun" w:eastAsia="SimSun" w:cs="SimSun"/>
          <w:sz w:val="22"/>
          <w:szCs w:val="22"/>
        </w:rPr>
        <w:t>SSC</w:t>
      </w:r>
      <w:r>
        <w:rPr>
          <w:rFonts w:ascii="SimSun" w:hAnsi="SimSun" w:eastAsia="SimSun" w:cs="SimSun"/>
          <w:sz w:val="22"/>
          <w:szCs w:val="22"/>
          <w:spacing w:val="13"/>
        </w:rPr>
        <w:t>2008的诊断标准。患者年</w:t>
      </w:r>
    </w:p>
    <w:p>
      <w:pPr>
        <w:sectPr>
          <w:type w:val="continuous"/>
          <w:pgSz w:w="11200" w:h="15200"/>
          <w:pgMar w:top="1020" w:right="741" w:bottom="0" w:left="374" w:header="447" w:footer="0" w:gutter="0"/>
          <w:cols w:equalWidth="0" w:num="2">
            <w:col w:w="5126" w:space="100"/>
            <w:col w:w="4859" w:space="0"/>
          </w:cols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ind w:left="95" w:right="1838" w:firstLine="2"/>
        <w:spacing w:before="53" w:line="215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b/>
          <w:bCs/>
          <w:spacing w:val="-1"/>
        </w:rPr>
        <w:t>基金项目：</w:t>
      </w:r>
      <w:r>
        <w:rPr>
          <w:rFonts w:ascii="SimSun" w:hAnsi="SimSun" w:eastAsia="SimSun" w:cs="SimSun"/>
          <w:sz w:val="16"/>
          <w:szCs w:val="16"/>
          <w:spacing w:val="12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2"/>
        </w:rPr>
        <w:t>北京市自然科学基金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(7102039)</w:t>
      </w:r>
      <w:r>
        <w:rPr>
          <w:rFonts w:ascii="Times New Roman" w:hAnsi="Times New Roman" w:eastAsia="Times New Roman" w:cs="Times New Roman"/>
          <w:sz w:val="16"/>
          <w:szCs w:val="16"/>
          <w:spacing w:val="-18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2"/>
        </w:rPr>
        <w:t>。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This</w:t>
      </w:r>
      <w:r>
        <w:rPr>
          <w:rFonts w:ascii="Times New Roman" w:hAnsi="Times New Roman" w:eastAsia="Times New Roman" w:cs="Times New Roman"/>
          <w:sz w:val="16"/>
          <w:szCs w:val="16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study</w:t>
      </w:r>
      <w:r>
        <w:rPr>
          <w:rFonts w:ascii="Times New Roman" w:hAnsi="Times New Roman" w:eastAsia="Times New Roman" w:cs="Times New Roman"/>
          <w:sz w:val="16"/>
          <w:szCs w:val="16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was</w:t>
      </w:r>
      <w:r>
        <w:rPr>
          <w:rFonts w:ascii="Times New Roman" w:hAnsi="Times New Roman" w:eastAsia="Times New Roman" w:cs="Times New Roman"/>
          <w:sz w:val="16"/>
          <w:szCs w:val="16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supported</w:t>
      </w:r>
      <w:r>
        <w:rPr>
          <w:rFonts w:ascii="Times New Roman" w:hAnsi="Times New Roman" w:eastAsia="Times New Roman" w:cs="Times New Roman"/>
          <w:sz w:val="16"/>
          <w:szCs w:val="16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by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Natural</w:t>
      </w:r>
      <w:r>
        <w:rPr>
          <w:rFonts w:ascii="Times New Roman" w:hAnsi="Times New Roman" w:eastAsia="Times New Roman" w:cs="Times New Roman"/>
          <w:sz w:val="16"/>
          <w:szCs w:val="16"/>
          <w:spacing w:val="1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Science</w:t>
      </w:r>
      <w:r>
        <w:rPr>
          <w:rFonts w:ascii="Times New Roman" w:hAnsi="Times New Roman" w:eastAsia="Times New Roman" w:cs="Times New Roman"/>
          <w:sz w:val="16"/>
          <w:szCs w:val="16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Foundation</w:t>
      </w:r>
      <w:r>
        <w:rPr>
          <w:rFonts w:ascii="Times New Roman" w:hAnsi="Times New Roman" w:eastAsia="Times New Roman" w:cs="Times New Roman"/>
          <w:sz w:val="16"/>
          <w:szCs w:val="16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of</w:t>
      </w:r>
      <w:r>
        <w:rPr>
          <w:rFonts w:ascii="Times New Roman" w:hAnsi="Times New Roman" w:eastAsia="Times New Roman" w:cs="Times New Roman"/>
          <w:sz w:val="16"/>
          <w:szCs w:val="16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Beijing</w:t>
      </w:r>
      <w:r>
        <w:rPr>
          <w:rFonts w:ascii="Times New Roman" w:hAnsi="Times New Roman" w:eastAsia="Times New Roman" w:cs="Times New Roman"/>
          <w:sz w:val="16"/>
          <w:szCs w:val="16"/>
          <w:spacing w:val="-2"/>
        </w:rPr>
        <w:t>(7102039).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*</w:t>
      </w:r>
      <w:r>
        <w:rPr>
          <w:rFonts w:ascii="Times New Roman" w:hAnsi="Times New Roman" w:eastAsia="Times New Roman" w:cs="Times New Roman"/>
          <w:sz w:val="16"/>
          <w:szCs w:val="16"/>
          <w:spacing w:val="24"/>
          <w:w w:val="102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Corresponding</w:t>
      </w:r>
      <w:r>
        <w:rPr>
          <w:rFonts w:ascii="Times New Roman" w:hAnsi="Times New Roman" w:eastAsia="Times New Roman" w:cs="Times New Roman"/>
          <w:sz w:val="16"/>
          <w:szCs w:val="16"/>
          <w:spacing w:val="24"/>
          <w:w w:val="102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>author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,E-</w:t>
      </w:r>
      <w:r>
        <w:rPr>
          <w:rFonts w:ascii="Times New Roman" w:hAnsi="Times New Roman" w:eastAsia="Times New Roman" w:cs="Times New Roman"/>
          <w:sz w:val="16"/>
          <w:szCs w:val="16"/>
        </w:rPr>
        <w:t>mail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;</w:t>
      </w:r>
      <w:r>
        <w:rPr>
          <w:rFonts w:ascii="Times New Roman" w:hAnsi="Times New Roman" w:eastAsia="Times New Roman" w:cs="Times New Roman"/>
          <w:sz w:val="16"/>
          <w:szCs w:val="16"/>
        </w:rPr>
        <w:t>be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auty9659@</w:t>
      </w:r>
      <w:r>
        <w:rPr>
          <w:rFonts w:ascii="Times New Roman" w:hAnsi="Times New Roman" w:eastAsia="Times New Roman" w:cs="Times New Roman"/>
          <w:sz w:val="16"/>
          <w:szCs w:val="16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hotmail.com</w:t>
      </w:r>
    </w:p>
    <w:p>
      <w:pPr>
        <w:ind w:left="97"/>
        <w:spacing w:before="6" w:line="19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-11"/>
        </w:rPr>
        <w:t>网络出版时间：</w:t>
      </w:r>
      <w:r>
        <w:rPr>
          <w:rFonts w:ascii="Times New Roman" w:hAnsi="Times New Roman" w:eastAsia="Times New Roman" w:cs="Times New Roman"/>
          <w:sz w:val="19"/>
          <w:szCs w:val="19"/>
          <w:spacing w:val="-11"/>
        </w:rPr>
        <w:t>:2012-06-</w:t>
      </w:r>
      <w:r>
        <w:rPr>
          <w:rFonts w:ascii="Times New Roman" w:hAnsi="Times New Roman" w:eastAsia="Times New Roman" w:cs="Times New Roman"/>
          <w:sz w:val="19"/>
          <w:szCs w:val="19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1"/>
        </w:rPr>
        <w:t>1420:42</w:t>
      </w:r>
      <w:r>
        <w:rPr>
          <w:rFonts w:ascii="Times New Roman" w:hAnsi="Times New Roman" w:eastAsia="Times New Roman" w:cs="Times New Roman"/>
          <w:sz w:val="19"/>
          <w:szCs w:val="19"/>
          <w:spacing w:val="-2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1"/>
        </w:rPr>
        <w:t>网络出版地址：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10"/>
        </w:rPr>
        <w:t>http</w:t>
      </w:r>
      <w:r>
        <w:rPr>
          <w:rFonts w:ascii="Times New Roman" w:hAnsi="Times New Roman" w:eastAsia="Times New Roman" w:cs="Times New Roman"/>
          <w:sz w:val="19"/>
          <w:szCs w:val="19"/>
          <w:spacing w:val="-11"/>
        </w:rPr>
        <w:t>://</w:t>
      </w:r>
      <w:r>
        <w:rPr>
          <w:rFonts w:ascii="Times New Roman" w:hAnsi="Times New Roman" w:eastAsia="Times New Roman" w:cs="Times New Roman"/>
          <w:sz w:val="19"/>
          <w:szCs w:val="19"/>
          <w:spacing w:val="-10"/>
        </w:rPr>
        <w:t>www</w:t>
      </w:r>
      <w:r>
        <w:rPr>
          <w:rFonts w:ascii="Times New Roman" w:hAnsi="Times New Roman" w:eastAsia="Times New Roman" w:cs="Times New Roman"/>
          <w:sz w:val="19"/>
          <w:szCs w:val="19"/>
          <w:spacing w:val="-11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-10"/>
        </w:rPr>
        <w:t>cnki</w:t>
      </w:r>
      <w:r>
        <w:rPr>
          <w:rFonts w:ascii="Times New Roman" w:hAnsi="Times New Roman" w:eastAsia="Times New Roman" w:cs="Times New Roman"/>
          <w:sz w:val="19"/>
          <w:szCs w:val="19"/>
          <w:spacing w:val="-11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-10"/>
        </w:rPr>
        <w:t>net</w:t>
      </w:r>
      <w:r>
        <w:rPr>
          <w:rFonts w:ascii="Times New Roman" w:hAnsi="Times New Roman" w:eastAsia="Times New Roman" w:cs="Times New Roman"/>
          <w:sz w:val="19"/>
          <w:szCs w:val="19"/>
          <w:spacing w:val="-11"/>
        </w:rPr>
        <w:t>/</w:t>
      </w:r>
      <w:r>
        <w:rPr>
          <w:rFonts w:ascii="Times New Roman" w:hAnsi="Times New Roman" w:eastAsia="Times New Roman" w:cs="Times New Roman"/>
          <w:sz w:val="19"/>
          <w:szCs w:val="19"/>
          <w:spacing w:val="-10"/>
        </w:rPr>
        <w:t>kems</w:t>
      </w:r>
      <w:r>
        <w:rPr>
          <w:rFonts w:ascii="Times New Roman" w:hAnsi="Times New Roman" w:eastAsia="Times New Roman" w:cs="Times New Roman"/>
          <w:sz w:val="19"/>
          <w:szCs w:val="19"/>
          <w:spacing w:val="-11"/>
        </w:rPr>
        <w:t>/</w:t>
      </w:r>
      <w:r>
        <w:rPr>
          <w:rFonts w:ascii="Times New Roman" w:hAnsi="Times New Roman" w:eastAsia="Times New Roman" w:cs="Times New Roman"/>
          <w:sz w:val="19"/>
          <w:szCs w:val="19"/>
          <w:spacing w:val="-10"/>
        </w:rPr>
        <w:t>detail</w:t>
      </w:r>
      <w:r>
        <w:rPr>
          <w:rFonts w:ascii="Times New Roman" w:hAnsi="Times New Roman" w:eastAsia="Times New Roman" w:cs="Times New Roman"/>
          <w:sz w:val="19"/>
          <w:szCs w:val="19"/>
          <w:spacing w:val="-11"/>
        </w:rPr>
        <w:t>/11.3662.R.20120614.2042.026.</w:t>
      </w:r>
      <w:r>
        <w:rPr>
          <w:rFonts w:ascii="Times New Roman" w:hAnsi="Times New Roman" w:eastAsia="Times New Roman" w:cs="Times New Roman"/>
          <w:sz w:val="19"/>
          <w:szCs w:val="19"/>
          <w:spacing w:val="-10"/>
        </w:rPr>
        <w:t>ht</w:t>
      </w:r>
      <w:r>
        <w:rPr>
          <w:rFonts w:ascii="Times New Roman" w:hAnsi="Times New Roman" w:eastAsia="Times New Roman" w:cs="Times New Roman"/>
          <w:sz w:val="19"/>
          <w:szCs w:val="19"/>
          <w:spacing w:val="-11"/>
        </w:rPr>
        <w:t>ml</w:t>
      </w:r>
    </w:p>
    <w:p>
      <w:pPr>
        <w:sectPr>
          <w:type w:val="continuous"/>
          <w:pgSz w:w="11200" w:h="15200"/>
          <w:pgMar w:top="1020" w:right="741" w:bottom="0" w:left="374" w:header="447" w:footer="0" w:gutter="0"/>
          <w:cols w:equalWidth="0" w:num="1">
            <w:col w:w="10084" w:space="0"/>
          </w:cols>
        </w:sectPr>
        <w:rPr/>
      </w:pPr>
    </w:p>
    <w:p>
      <w:pPr>
        <w:ind w:left="546"/>
        <w:spacing w:before="168" w:line="83" w:lineRule="exact"/>
        <w:rPr>
          <w:rFonts w:ascii="SimSun" w:hAnsi="SimSun" w:eastAsia="SimSun" w:cs="SimSun"/>
          <w:sz w:val="12"/>
          <w:szCs w:val="12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463560</wp:posOffset>
            </wp:positionH>
            <wp:positionV relativeFrom="page">
              <wp:posOffset>558754</wp:posOffset>
            </wp:positionV>
            <wp:extent cx="6242060" cy="637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42060" cy="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12"/>
          <w:szCs w:val="12"/>
          <w:spacing w:val="-2"/>
          <w:position w:val="-2"/>
        </w:rPr>
        <w:t>298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2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31"/>
        </w:rPr>
        <w:t>首都医科大学学报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8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第33卷</w:t>
      </w:r>
    </w:p>
    <w:p>
      <w:pPr>
        <w:sectPr>
          <w:headerReference w:type="default" r:id="rId2"/>
          <w:pgSz w:w="11200" w:h="15200"/>
          <w:pgMar w:top="377" w:right="569" w:bottom="0" w:left="153" w:header="0" w:footer="0" w:gutter="0"/>
          <w:cols w:equalWidth="0" w:num="3">
            <w:col w:w="4457" w:space="100"/>
            <w:col w:w="5090" w:space="100"/>
            <w:col w:w="731" w:space="0"/>
          </w:cols>
        </w:sectPr>
        <w:rPr/>
      </w:pPr>
    </w:p>
    <w:p>
      <w:pPr>
        <w:rPr/>
      </w:pPr>
      <w:r/>
    </w:p>
    <w:p>
      <w:pPr>
        <w:spacing w:line="72" w:lineRule="exact"/>
        <w:rPr/>
      </w:pPr>
      <w:r/>
    </w:p>
    <w:p>
      <w:pPr>
        <w:sectPr>
          <w:type w:val="continuous"/>
          <w:pgSz w:w="11200" w:h="15200"/>
          <w:pgMar w:top="377" w:right="569" w:bottom="0" w:left="153" w:header="0" w:footer="0" w:gutter="0"/>
          <w:cols w:equalWidth="0" w:num="1">
            <w:col w:w="10477" w:space="0"/>
          </w:cols>
        </w:sectPr>
        <w:rPr/>
      </w:pPr>
    </w:p>
    <w:p>
      <w:pPr>
        <w:ind w:left="546" w:right="201"/>
        <w:spacing w:before="44" w:line="24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龄46～91岁，平均年龄(74.37±9.80)岁，其中男性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27例，女性18例。</w:t>
      </w:r>
    </w:p>
    <w:p>
      <w:pPr>
        <w:ind w:left="546" w:right="184" w:firstLine="420"/>
        <w:spacing w:before="59" w:line="261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2)排除标准：患者年龄小于18岁；口腔内严重出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血的患者；因为口腔手术或外界因素导致舌下血管不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能观察者；放弃治疗者。</w:t>
      </w:r>
    </w:p>
    <w:p>
      <w:pPr>
        <w:ind w:left="549"/>
        <w:spacing w:before="36" w:line="221" w:lineRule="auto"/>
        <w:outlineLvl w:val="6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4"/>
        </w:rPr>
        <w:t>1.2</w:t>
      </w:r>
      <w:r>
        <w:rPr>
          <w:rFonts w:ascii="SimHei" w:hAnsi="SimHei" w:eastAsia="SimHei" w:cs="SimHei"/>
          <w:sz w:val="21"/>
          <w:szCs w:val="21"/>
          <w:spacing w:val="9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4"/>
        </w:rPr>
        <w:t>试验分组</w:t>
      </w:r>
    </w:p>
    <w:p>
      <w:pPr>
        <w:ind w:left="546" w:right="105" w:firstLine="420"/>
        <w:spacing w:before="75" w:line="256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分为常规治疗组、参麦注射液组和乌司他丁组。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1"/>
        </w:rPr>
        <w:t>将符合</w:t>
      </w:r>
      <w:r>
        <w:rPr>
          <w:rFonts w:ascii="SimSun" w:hAnsi="SimSun" w:eastAsia="SimSun" w:cs="SimSun"/>
          <w:sz w:val="21"/>
          <w:szCs w:val="21"/>
        </w:rPr>
        <w:t>SSC</w:t>
      </w:r>
      <w:r>
        <w:rPr>
          <w:rFonts w:ascii="SimSun" w:hAnsi="SimSun" w:eastAsia="SimSun" w:cs="SimSun"/>
          <w:sz w:val="21"/>
          <w:szCs w:val="21"/>
          <w:spacing w:val="11"/>
        </w:rPr>
        <w:t>2008重症脓毒症条件的患者按数字表法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0"/>
        </w:rPr>
        <w:t>随机分入3组，常规治疗组按</w:t>
      </w:r>
      <w:r>
        <w:rPr>
          <w:rFonts w:ascii="SimSun" w:hAnsi="SimSun" w:eastAsia="SimSun" w:cs="SimSun"/>
          <w:sz w:val="21"/>
          <w:szCs w:val="21"/>
        </w:rPr>
        <w:t>SSC</w:t>
      </w:r>
      <w:r>
        <w:rPr>
          <w:rFonts w:ascii="SimSun" w:hAnsi="SimSun" w:eastAsia="SimSun" w:cs="SimSun"/>
          <w:sz w:val="21"/>
          <w:szCs w:val="21"/>
          <w:spacing w:val="10"/>
        </w:rPr>
        <w:t>2008指南]给予液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体复苏，另2组在此基础上，分别加用参麦注射液(40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mL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,</w:t>
      </w:r>
      <w:r>
        <w:rPr>
          <w:rFonts w:ascii="Times New Roman" w:hAnsi="Times New Roman" w:eastAsia="Times New Roman" w:cs="Times New Roman"/>
          <w:sz w:val="21"/>
          <w:szCs w:val="21"/>
        </w:rPr>
        <w:t>qd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×3</w:t>
      </w:r>
      <w:r>
        <w:rPr>
          <w:rFonts w:ascii="Times New Roman" w:hAnsi="Times New Roman" w:eastAsia="Times New Roman" w:cs="Times New Roman"/>
          <w:sz w:val="21"/>
          <w:szCs w:val="21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d)</w:t>
      </w:r>
      <w:r>
        <w:rPr>
          <w:rFonts w:ascii="Times New Roman" w:hAnsi="Times New Roman" w:eastAsia="Times New Roman" w:cs="Times New Roman"/>
          <w:sz w:val="21"/>
          <w:szCs w:val="21"/>
          <w:spacing w:val="-3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0"/>
        </w:rPr>
        <w:t>、乌司他丁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(10</w:t>
      </w:r>
      <w:r>
        <w:rPr>
          <w:rFonts w:ascii="SimSun" w:hAnsi="SimSun" w:eastAsia="SimSun" w:cs="SimSun"/>
          <w:sz w:val="21"/>
          <w:szCs w:val="21"/>
          <w:spacing w:val="10"/>
        </w:rPr>
        <w:t>万</w:t>
      </w:r>
      <w:r>
        <w:rPr>
          <w:rFonts w:ascii="Times New Roman" w:hAnsi="Times New Roman" w:eastAsia="Times New Roman" w:cs="Times New Roman"/>
          <w:sz w:val="21"/>
          <w:szCs w:val="21"/>
        </w:rPr>
        <w:t>IU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,8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h×3</w:t>
      </w:r>
      <w:r>
        <w:rPr>
          <w:rFonts w:ascii="Times New Roman" w:hAnsi="Times New Roman" w:eastAsia="Times New Roman" w:cs="Times New Roman"/>
          <w:sz w:val="21"/>
          <w:szCs w:val="21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d)</w:t>
      </w:r>
      <w:r>
        <w:rPr>
          <w:rFonts w:ascii="SimSun" w:hAnsi="SimSun" w:eastAsia="SimSun" w:cs="SimSun"/>
          <w:sz w:val="21"/>
          <w:szCs w:val="21"/>
          <w:spacing w:val="10"/>
        </w:rPr>
        <w:t>治疗。</w:t>
      </w:r>
    </w:p>
    <w:p>
      <w:pPr>
        <w:ind w:left="549"/>
        <w:spacing w:before="77" w:line="221" w:lineRule="auto"/>
        <w:outlineLvl w:val="6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5"/>
        </w:rPr>
        <w:t>1.3</w:t>
      </w:r>
      <w:r>
        <w:rPr>
          <w:rFonts w:ascii="SimHei" w:hAnsi="SimHei" w:eastAsia="SimHei" w:cs="SimHei"/>
          <w:sz w:val="21"/>
          <w:szCs w:val="21"/>
          <w:spacing w:val="5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5"/>
        </w:rPr>
        <w:t>观察指标及测定方法</w:t>
      </w:r>
    </w:p>
    <w:p>
      <w:pPr>
        <w:ind w:left="546" w:right="215" w:firstLine="420"/>
        <w:spacing w:before="48" w:line="258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1)</w:t>
      </w:r>
      <w:r>
        <w:rPr>
          <w:rFonts w:ascii="SimSun" w:hAnsi="SimSun" w:eastAsia="SimSun" w:cs="SimSun"/>
          <w:sz w:val="21"/>
          <w:szCs w:val="21"/>
          <w:spacing w:val="12"/>
        </w:rPr>
        <w:t>舌下微循环指标：总血管密度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total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vascular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density,TVD)</w:t>
      </w:r>
      <w:r>
        <w:rPr>
          <w:rFonts w:ascii="Times New Roman" w:hAnsi="Times New Roman" w:eastAsia="Times New Roman" w:cs="Times New Roman"/>
          <w:sz w:val="21"/>
          <w:szCs w:val="21"/>
          <w:spacing w:val="-2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、灌注血管密度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perfused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vessel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density,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PVD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)</w:t>
      </w:r>
      <w:r>
        <w:rPr>
          <w:rFonts w:ascii="Times New Roman" w:hAnsi="Times New Roman" w:eastAsia="Times New Roman" w:cs="Times New Roman"/>
          <w:sz w:val="21"/>
          <w:szCs w:val="21"/>
          <w:spacing w:val="-2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、灌注血管比例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proportion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perfused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vessels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PPV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>)</w:t>
      </w:r>
      <w:r>
        <w:rPr>
          <w:rFonts w:ascii="Times New Roman" w:hAnsi="Times New Roman" w:eastAsia="Times New Roman" w:cs="Times New Roman"/>
          <w:sz w:val="21"/>
          <w:szCs w:val="21"/>
          <w:spacing w:val="-2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3"/>
        </w:rPr>
        <w:t>、微血管流动指数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microvascular</w:t>
      </w:r>
      <w:r>
        <w:rPr>
          <w:rFonts w:ascii="Times New Roman" w:hAnsi="Times New Roman" w:eastAsia="Times New Roman" w:cs="Times New Roman"/>
          <w:sz w:val="21"/>
          <w:szCs w:val="21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flow</w:t>
      </w:r>
      <w:r>
        <w:rPr>
          <w:rFonts w:ascii="Times New Roman" w:hAnsi="Times New Roman" w:eastAsia="Times New Roman" w:cs="Times New Roman"/>
          <w:sz w:val="21"/>
          <w:szCs w:val="21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index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>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MFI),</w:t>
      </w:r>
      <w:r>
        <w:rPr>
          <w:rFonts w:ascii="SimSun" w:hAnsi="SimSun" w:eastAsia="SimSun" w:cs="SimSun"/>
          <w:sz w:val="21"/>
          <w:szCs w:val="21"/>
          <w:spacing w:val="10"/>
        </w:rPr>
        <w:t>采用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AVA3</w:t>
      </w:r>
      <w:r>
        <w:rPr>
          <w:rFonts w:ascii="Times New Roman" w:hAnsi="Times New Roman" w:eastAsia="Times New Roman" w:cs="Times New Roman"/>
          <w:sz w:val="21"/>
          <w:szCs w:val="21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0(Automated</w:t>
      </w:r>
      <w:r>
        <w:rPr>
          <w:rFonts w:ascii="Times New Roman" w:hAnsi="Times New Roman" w:eastAsia="Times New Roman" w:cs="Times New Roman"/>
          <w:sz w:val="21"/>
          <w:szCs w:val="21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Vascular</w:t>
      </w:r>
      <w:r>
        <w:rPr>
          <w:rFonts w:ascii="Times New Roman" w:hAnsi="Times New Roman" w:eastAsia="Times New Roman" w:cs="Times New Roman"/>
          <w:sz w:val="21"/>
          <w:szCs w:val="21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Analysis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81"/>
        <w:spacing w:before="41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3.0)分析软件(Microvision公司</w:t>
      </w:r>
      <w:r>
        <w:rPr>
          <w:rFonts w:ascii="SimSun" w:hAnsi="SimSun" w:eastAsia="SimSun" w:cs="SimSun"/>
          <w:sz w:val="21"/>
          <w:szCs w:val="21"/>
          <w:spacing w:val="-2"/>
        </w:rPr>
        <w:t>，荷兰),进行舌下微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循环图像的半定量分析。</w:t>
      </w:r>
    </w:p>
    <w:p>
      <w:pPr>
        <w:ind w:right="90" w:firstLine="439"/>
        <w:spacing w:before="36" w:line="26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3"/>
        </w:rPr>
        <w:t>2)</w:t>
      </w:r>
      <w:r>
        <w:rPr>
          <w:rFonts w:ascii="SimSun" w:hAnsi="SimSun" w:eastAsia="SimSun" w:cs="SimSun"/>
          <w:sz w:val="21"/>
          <w:szCs w:val="21"/>
          <w:spacing w:val="-13"/>
        </w:rPr>
        <w:t>预后指标：</w:t>
      </w:r>
      <w:r>
        <w:rPr>
          <w:rFonts w:ascii="SimSun" w:hAnsi="SimSun" w:eastAsia="SimSun" w:cs="SimSu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3"/>
        </w:rPr>
        <w:t>APACHE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3"/>
        </w:rPr>
        <w:t>Ⅱ</w:t>
      </w:r>
      <w:r>
        <w:rPr>
          <w:rFonts w:ascii="SimSun" w:hAnsi="SimSun" w:eastAsia="SimSun" w:cs="SimSun"/>
          <w:sz w:val="21"/>
          <w:szCs w:val="21"/>
          <w:spacing w:val="-13"/>
        </w:rPr>
        <w:t>评分，住</w:t>
      </w:r>
      <w:r>
        <w:rPr>
          <w:rFonts w:ascii="Times New Roman" w:hAnsi="Times New Roman" w:eastAsia="Times New Roman" w:cs="Times New Roman"/>
          <w:sz w:val="21"/>
          <w:szCs w:val="21"/>
          <w:spacing w:val="-13"/>
        </w:rPr>
        <w:t>ICU</w:t>
      </w:r>
      <w:r>
        <w:rPr>
          <w:rFonts w:ascii="SimSun" w:hAnsi="SimSun" w:eastAsia="SimSun" w:cs="SimSun"/>
          <w:sz w:val="21"/>
          <w:szCs w:val="21"/>
          <w:spacing w:val="-13"/>
        </w:rPr>
        <w:t>天数，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3"/>
        </w:rPr>
        <w:t>28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3"/>
        </w:rPr>
        <w:t>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病死率。</w:t>
      </w:r>
    </w:p>
    <w:p>
      <w:pPr>
        <w:ind w:left="3"/>
        <w:spacing w:before="45" w:line="221" w:lineRule="auto"/>
        <w:outlineLvl w:val="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1.4</w:t>
      </w:r>
      <w:r>
        <w:rPr>
          <w:rFonts w:ascii="SimHei" w:hAnsi="SimHei" w:eastAsia="SimHei" w:cs="SimHei"/>
          <w:sz w:val="21"/>
          <w:szCs w:val="21"/>
          <w:spacing w:val="4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统计学方法</w:t>
      </w:r>
    </w:p>
    <w:p>
      <w:pPr>
        <w:ind w:right="116" w:firstLine="439"/>
        <w:spacing w:before="63" w:line="25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所有数据均应用</w:t>
      </w:r>
      <w:r>
        <w:rPr>
          <w:rFonts w:ascii="SimSun" w:hAnsi="SimSun" w:eastAsia="SimSun" w:cs="SimSun"/>
          <w:sz w:val="21"/>
          <w:szCs w:val="21"/>
        </w:rPr>
        <w:t>SPSS</w:t>
      </w:r>
      <w:r>
        <w:rPr>
          <w:rFonts w:ascii="SimSun" w:hAnsi="SimSun" w:eastAsia="SimSun" w:cs="SimSun"/>
          <w:sz w:val="21"/>
          <w:szCs w:val="21"/>
          <w:spacing w:val="5"/>
        </w:rPr>
        <w:t>19.0统计软件进行统计学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分析，计量资料结果用均数±标准差(x±s)表示。采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</w:rPr>
        <w:t>用单因素重复测量数据方差分析，以P&lt;0.05为差异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有统计学意义。</w:t>
      </w:r>
    </w:p>
    <w:p>
      <w:pPr>
        <w:ind w:left="3"/>
        <w:spacing w:before="221" w:line="226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2</w:t>
      </w:r>
      <w:r>
        <w:rPr>
          <w:rFonts w:ascii="SimHei" w:hAnsi="SimHei" w:eastAsia="SimHei" w:cs="SimHei"/>
          <w:sz w:val="24"/>
          <w:szCs w:val="24"/>
          <w:spacing w:val="19"/>
        </w:rPr>
        <w:t xml:space="preserve">  </w:t>
      </w:r>
      <w:r>
        <w:rPr>
          <w:rFonts w:ascii="SimHei" w:hAnsi="SimHei" w:eastAsia="SimHei" w:cs="SimHei"/>
          <w:sz w:val="24"/>
          <w:szCs w:val="24"/>
          <w:b/>
          <w:bCs/>
          <w:spacing w:val="-7"/>
        </w:rPr>
        <w:t>结果</w:t>
      </w:r>
    </w:p>
    <w:p>
      <w:pPr>
        <w:ind w:left="3"/>
        <w:spacing w:before="190" w:line="222" w:lineRule="auto"/>
        <w:outlineLvl w:val="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4"/>
        </w:rPr>
        <w:t>2.1</w:t>
      </w:r>
      <w:r>
        <w:rPr>
          <w:rFonts w:ascii="SimHei" w:hAnsi="SimHei" w:eastAsia="SimHei" w:cs="SimHei"/>
          <w:sz w:val="21"/>
          <w:szCs w:val="21"/>
          <w:spacing w:val="4"/>
        </w:rPr>
        <w:t xml:space="preserve">  </w:t>
      </w:r>
      <w:r>
        <w:rPr>
          <w:rFonts w:ascii="SimHei" w:hAnsi="SimHei" w:eastAsia="SimHei" w:cs="SimHei"/>
          <w:sz w:val="21"/>
          <w:szCs w:val="21"/>
          <w:b/>
          <w:bCs/>
          <w:spacing w:val="-4"/>
        </w:rPr>
        <w:t>各组患者微循环的变化</w:t>
      </w:r>
    </w:p>
    <w:p>
      <w:pPr>
        <w:ind w:right="81" w:firstLine="439"/>
        <w:spacing w:before="63" w:line="255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参麦注射液组患者舌下微循环在给药3</w:t>
      </w:r>
      <w:r>
        <w:rPr>
          <w:rFonts w:ascii="SimSun" w:hAnsi="SimSun" w:eastAsia="SimSun" w:cs="SimSun"/>
          <w:sz w:val="21"/>
          <w:szCs w:val="21"/>
          <w:spacing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h后出现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明显变化，</w:t>
      </w:r>
      <w:r>
        <w:rPr>
          <w:rFonts w:ascii="SimSun" w:hAnsi="SimSun" w:eastAsia="SimSun" w:cs="SimSun"/>
          <w:sz w:val="21"/>
          <w:szCs w:val="21"/>
        </w:rPr>
        <w:t>PVD</w:t>
      </w:r>
      <w:r>
        <w:rPr>
          <w:rFonts w:ascii="SimSun" w:hAnsi="SimSun" w:eastAsia="SimSun" w:cs="SimSun"/>
          <w:sz w:val="21"/>
          <w:szCs w:val="21"/>
          <w:spacing w:val="1"/>
        </w:rPr>
        <w:t>、</w:t>
      </w:r>
      <w:r>
        <w:rPr>
          <w:rFonts w:ascii="SimSun" w:hAnsi="SimSun" w:eastAsia="SimSun" w:cs="SimSun"/>
          <w:sz w:val="21"/>
          <w:szCs w:val="21"/>
        </w:rPr>
        <w:t>MFI</w:t>
      </w:r>
      <w:r>
        <w:rPr>
          <w:rFonts w:ascii="SimSun" w:hAnsi="SimSun" w:eastAsia="SimSun" w:cs="SimSun"/>
          <w:sz w:val="21"/>
          <w:szCs w:val="21"/>
          <w:spacing w:val="1"/>
        </w:rPr>
        <w:t>均明显上升，给药24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h时</w:t>
      </w:r>
      <w:r>
        <w:rPr>
          <w:rFonts w:ascii="SimSun" w:hAnsi="SimSun" w:eastAsia="SimSun" w:cs="SimSun"/>
          <w:sz w:val="21"/>
          <w:szCs w:val="21"/>
        </w:rPr>
        <w:t>PPV</w:t>
      </w:r>
      <w:r>
        <w:rPr>
          <w:rFonts w:ascii="SimSun" w:hAnsi="SimSun" w:eastAsia="SimSun" w:cs="SimSun"/>
          <w:sz w:val="21"/>
          <w:szCs w:val="21"/>
          <w:spacing w:val="1"/>
        </w:rPr>
        <w:t>明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显增加(P&lt;0.05);乌司他丁组患者舌下微循环</w:t>
      </w:r>
      <w:r>
        <w:rPr>
          <w:rFonts w:ascii="SimSun" w:hAnsi="SimSun" w:eastAsia="SimSun" w:cs="SimSun"/>
          <w:sz w:val="21"/>
          <w:szCs w:val="21"/>
        </w:rPr>
        <w:t>在给药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0"/>
        </w:rPr>
        <w:t>3h后</w:t>
      </w:r>
      <w:r>
        <w:rPr>
          <w:rFonts w:ascii="SimSun" w:hAnsi="SimSun" w:eastAsia="SimSun" w:cs="SimSun"/>
          <w:sz w:val="21"/>
          <w:szCs w:val="21"/>
        </w:rPr>
        <w:t>MFI</w:t>
      </w:r>
      <w:r>
        <w:rPr>
          <w:rFonts w:ascii="SimSun" w:hAnsi="SimSun" w:eastAsia="SimSun" w:cs="SimSun"/>
          <w:sz w:val="21"/>
          <w:szCs w:val="21"/>
          <w:spacing w:val="10"/>
        </w:rPr>
        <w:t>较0h明显上升，6</w:t>
      </w:r>
      <w:r>
        <w:rPr>
          <w:rFonts w:ascii="SimSun" w:hAnsi="SimSun" w:eastAsia="SimSun" w:cs="SimSun"/>
          <w:sz w:val="21"/>
          <w:szCs w:val="21"/>
          <w:spacing w:val="2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0"/>
        </w:rPr>
        <w:t>h后</w:t>
      </w:r>
      <w:r>
        <w:rPr>
          <w:rFonts w:ascii="SimSun" w:hAnsi="SimSun" w:eastAsia="SimSun" w:cs="SimSun"/>
          <w:sz w:val="21"/>
          <w:szCs w:val="21"/>
        </w:rPr>
        <w:t>PPV</w:t>
      </w:r>
      <w:r>
        <w:rPr>
          <w:rFonts w:ascii="SimSun" w:hAnsi="SimSun" w:eastAsia="SimSun" w:cs="SimSun"/>
          <w:sz w:val="21"/>
          <w:szCs w:val="21"/>
          <w:spacing w:val="10"/>
        </w:rPr>
        <w:t>明显增加，12</w:t>
      </w:r>
      <w:r>
        <w:rPr>
          <w:rFonts w:ascii="SimSun" w:hAnsi="SimSun" w:eastAsia="SimSun" w:cs="SimSun"/>
          <w:sz w:val="21"/>
          <w:szCs w:val="21"/>
          <w:spacing w:val="2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0"/>
        </w:rPr>
        <w:t>h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6"/>
        </w:rPr>
        <w:t>后</w:t>
      </w:r>
      <w:r>
        <w:rPr>
          <w:rFonts w:ascii="SimSun" w:hAnsi="SimSun" w:eastAsia="SimSun" w:cs="SimSun"/>
          <w:sz w:val="21"/>
          <w:szCs w:val="21"/>
        </w:rPr>
        <w:t>PVD</w:t>
      </w:r>
      <w:r>
        <w:rPr>
          <w:rFonts w:ascii="SimSun" w:hAnsi="SimSun" w:eastAsia="SimSun" w:cs="SimSun"/>
          <w:sz w:val="21"/>
          <w:szCs w:val="21"/>
          <w:spacing w:val="16"/>
        </w:rPr>
        <w:t>升高幅度较前增大(见表1~4,图1~4)。</w:t>
      </w:r>
    </w:p>
    <w:p>
      <w:pPr>
        <w:sectPr>
          <w:type w:val="continuous"/>
          <w:pgSz w:w="11200" w:h="15200"/>
          <w:pgMar w:top="377" w:right="569" w:bottom="0" w:left="153" w:header="0" w:footer="0" w:gutter="0"/>
          <w:cols w:equalWidth="0" w:num="2">
            <w:col w:w="5507" w:space="100"/>
            <w:col w:w="4870" w:space="0"/>
          </w:cols>
        </w:sectPr>
        <w:rPr/>
      </w:pPr>
    </w:p>
    <w:p>
      <w:pPr>
        <w:ind w:left="4049"/>
        <w:spacing w:before="164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11"/>
        </w:rPr>
        <w:t>表1</w:t>
      </w:r>
      <w:r>
        <w:rPr>
          <w:rFonts w:ascii="SimHei" w:hAnsi="SimHei" w:eastAsia="SimHei" w:cs="SimHei"/>
          <w:sz w:val="21"/>
          <w:szCs w:val="21"/>
          <w:spacing w:val="20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11"/>
        </w:rPr>
        <w:t>各组患者不同时间点TVD变化</w:t>
      </w:r>
    </w:p>
    <w:p>
      <w:pPr>
        <w:ind w:left="2208"/>
        <w:spacing w:before="242" w:line="214" w:lineRule="auto"/>
        <w:outlineLvl w:val="1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Tab.1</w:t>
      </w:r>
      <w:r>
        <w:rPr>
          <w:rFonts w:ascii="SimSun" w:hAnsi="SimSun" w:eastAsia="SimSun" w:cs="SimSun"/>
          <w:sz w:val="16"/>
          <w:szCs w:val="16"/>
          <w:spacing w:val="15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Changes</w:t>
      </w:r>
      <w:r>
        <w:rPr>
          <w:rFonts w:ascii="SimSun" w:hAnsi="SimSun" w:eastAsia="SimSun" w:cs="SimSun"/>
          <w:sz w:val="16"/>
          <w:szCs w:val="16"/>
          <w:spacing w:val="17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of</w:t>
      </w:r>
      <w:r>
        <w:rPr>
          <w:rFonts w:ascii="SimSun" w:hAnsi="SimSun" w:eastAsia="SimSun" w:cs="SimSun"/>
          <w:sz w:val="16"/>
          <w:szCs w:val="16"/>
          <w:spacing w:val="21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total</w:t>
      </w:r>
      <w:r>
        <w:rPr>
          <w:rFonts w:ascii="SimSun" w:hAnsi="SimSun" w:eastAsia="SimSun" w:cs="SimSun"/>
          <w:sz w:val="16"/>
          <w:szCs w:val="16"/>
          <w:spacing w:val="16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vascular</w:t>
      </w:r>
      <w:r>
        <w:rPr>
          <w:rFonts w:ascii="SimSun" w:hAnsi="SimSun" w:eastAsia="SimSun" w:cs="SimSun"/>
          <w:sz w:val="16"/>
          <w:szCs w:val="16"/>
          <w:spacing w:val="20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density(TVD)in</w:t>
      </w:r>
      <w:r>
        <w:rPr>
          <w:rFonts w:ascii="SimSun" w:hAnsi="SimSun" w:eastAsia="SimSun" w:cs="SimSun"/>
          <w:sz w:val="16"/>
          <w:szCs w:val="16"/>
          <w:spacing w:val="15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patients</w:t>
      </w:r>
      <w:r>
        <w:rPr>
          <w:rFonts w:ascii="SimSun" w:hAnsi="SimSun" w:eastAsia="SimSun" w:cs="SimSun"/>
          <w:sz w:val="16"/>
          <w:szCs w:val="16"/>
          <w:spacing w:val="17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at</w:t>
      </w:r>
      <w:r>
        <w:rPr>
          <w:rFonts w:ascii="SimSun" w:hAnsi="SimSun" w:eastAsia="SimSun" w:cs="SimSun"/>
          <w:sz w:val="16"/>
          <w:szCs w:val="16"/>
          <w:spacing w:val="20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different</w:t>
      </w:r>
      <w:r>
        <w:rPr>
          <w:rFonts w:ascii="SimSun" w:hAnsi="SimSun" w:eastAsia="SimSun" w:cs="SimSun"/>
          <w:sz w:val="16"/>
          <w:szCs w:val="16"/>
          <w:spacing w:val="20"/>
          <w:w w:val="101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time</w:t>
      </w:r>
      <w:r>
        <w:rPr>
          <w:rFonts w:ascii="SimSun" w:hAnsi="SimSun" w:eastAsia="SimSun" w:cs="SimSun"/>
          <w:sz w:val="16"/>
          <w:szCs w:val="16"/>
          <w:spacing w:val="14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points</w:t>
      </w:r>
      <w:r>
        <w:rPr>
          <w:rFonts w:ascii="SimSun" w:hAnsi="SimSun" w:eastAsia="SimSun" w:cs="SimSun"/>
          <w:sz w:val="16"/>
          <w:szCs w:val="16"/>
          <w:spacing w:val="45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(T±s,mm/mm²</w:t>
      </w:r>
      <w:r>
        <w:rPr>
          <w:rFonts w:ascii="SimSun" w:hAnsi="SimSun" w:eastAsia="SimSun" w:cs="SimSun"/>
          <w:sz w:val="16"/>
          <w:szCs w:val="16"/>
          <w:b/>
          <w:bCs/>
          <w:spacing w:val="-4"/>
        </w:rPr>
        <w:t>)</w:t>
      </w:r>
    </w:p>
    <w:p>
      <w:pPr>
        <w:spacing w:line="21" w:lineRule="exact"/>
        <w:rPr/>
      </w:pPr>
      <w:r/>
    </w:p>
    <w:tbl>
      <w:tblPr>
        <w:tblStyle w:val="2"/>
        <w:tblW w:w="9890" w:type="dxa"/>
        <w:tblInd w:w="556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2160"/>
        <w:gridCol w:w="1027"/>
        <w:gridCol w:w="1127"/>
        <w:gridCol w:w="1120"/>
        <w:gridCol w:w="1104"/>
        <w:gridCol w:w="1108"/>
        <w:gridCol w:w="1117"/>
        <w:gridCol w:w="1127"/>
      </w:tblGrid>
      <w:tr>
        <w:trPr>
          <w:trHeight w:val="313" w:hRule="atLeast"/>
        </w:trPr>
        <w:tc>
          <w:tcPr>
            <w:tcW w:w="2160" w:type="dxa"/>
            <w:vAlign w:val="top"/>
            <w:vMerge w:val="restart"/>
            <w:tcBorders>
              <w:bottom w:val="none" w:color="000000" w:sz="2" w:space="0"/>
              <w:top w:val="single" w:color="000000" w:sz="4" w:space="0"/>
            </w:tcBorders>
          </w:tcPr>
          <w:p>
            <w:pPr>
              <w:ind w:left="830"/>
              <w:spacing w:before="25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Group</w:t>
            </w:r>
          </w:p>
        </w:tc>
        <w:tc>
          <w:tcPr>
            <w:tcW w:w="7730" w:type="dxa"/>
            <w:vAlign w:val="top"/>
            <w:gridSpan w:val="7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640"/>
              <w:spacing w:before="153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TVD</w:t>
            </w:r>
          </w:p>
        </w:tc>
      </w:tr>
      <w:tr>
        <w:trPr>
          <w:trHeight w:val="298" w:hRule="atLeast"/>
        </w:trPr>
        <w:tc>
          <w:tcPr>
            <w:tcW w:w="2160" w:type="dxa"/>
            <w:vAlign w:val="top"/>
            <w:vMerge w:val="continue"/>
            <w:tcBorders>
              <w:bottom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9"/>
              <w:spacing w:before="124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0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h</w:t>
            </w:r>
          </w:p>
        </w:tc>
        <w:tc>
          <w:tcPr>
            <w:tcW w:w="11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22"/>
              <w:spacing w:before="124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3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h</w:t>
            </w:r>
          </w:p>
        </w:tc>
        <w:tc>
          <w:tcPr>
            <w:tcW w:w="11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15"/>
              <w:spacing w:before="124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6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h</w:t>
            </w:r>
          </w:p>
        </w:tc>
        <w:tc>
          <w:tcPr>
            <w:tcW w:w="11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76"/>
              <w:spacing w:before="114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7"/>
              </w:rPr>
              <w:t>12</w:t>
            </w:r>
            <w:r>
              <w:rPr>
                <w:rFonts w:ascii="SimSun" w:hAnsi="SimSun" w:eastAsia="SimSun" w:cs="SimSun"/>
                <w:sz w:val="16"/>
                <w:szCs w:val="16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7"/>
              </w:rPr>
              <w:t>h</w:t>
            </w:r>
          </w:p>
        </w:tc>
        <w:tc>
          <w:tcPr>
            <w:tcW w:w="110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42"/>
              <w:spacing w:before="114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24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h</w:t>
            </w:r>
          </w:p>
        </w:tc>
        <w:tc>
          <w:tcPr>
            <w:tcW w:w="11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54"/>
              <w:spacing w:before="114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48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h</w:t>
            </w:r>
          </w:p>
        </w:tc>
        <w:tc>
          <w:tcPr>
            <w:tcW w:w="11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36"/>
              <w:spacing w:before="104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72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h</w:t>
            </w:r>
          </w:p>
        </w:tc>
      </w:tr>
      <w:tr>
        <w:trPr>
          <w:trHeight w:val="306" w:hRule="atLeast"/>
        </w:trPr>
        <w:tc>
          <w:tcPr>
            <w:tcW w:w="2160" w:type="dxa"/>
            <w:vAlign w:val="top"/>
            <w:tcBorders>
              <w:top w:val="single" w:color="000000" w:sz="4" w:space="0"/>
            </w:tcBorders>
          </w:tcPr>
          <w:p>
            <w:pPr>
              <w:ind w:left="20"/>
              <w:spacing w:before="5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Conventional</w:t>
            </w:r>
            <w:r>
              <w:rPr>
                <w:rFonts w:ascii="SimSun" w:hAnsi="SimSun" w:eastAsia="SimSun" w:cs="SimSun"/>
                <w:sz w:val="16"/>
                <w:szCs w:val="16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therapy</w:t>
            </w:r>
          </w:p>
        </w:tc>
        <w:tc>
          <w:tcPr>
            <w:tcW w:w="1027" w:type="dxa"/>
            <w:vAlign w:val="top"/>
            <w:tcBorders>
              <w:top w:val="single" w:color="000000" w:sz="4" w:space="0"/>
            </w:tcBorders>
          </w:tcPr>
          <w:p>
            <w:pPr>
              <w:ind w:left="80"/>
              <w:spacing w:before="84" w:line="23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6.72±4.37</w:t>
            </w:r>
          </w:p>
        </w:tc>
        <w:tc>
          <w:tcPr>
            <w:tcW w:w="1127" w:type="dxa"/>
            <w:vAlign w:val="top"/>
            <w:tcBorders>
              <w:top w:val="single" w:color="000000" w:sz="4" w:space="0"/>
            </w:tcBorders>
          </w:tcPr>
          <w:p>
            <w:pPr>
              <w:ind w:left="163"/>
              <w:spacing w:before="94" w:line="23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5.97±4.67</w:t>
            </w:r>
          </w:p>
        </w:tc>
        <w:tc>
          <w:tcPr>
            <w:tcW w:w="1120" w:type="dxa"/>
            <w:vAlign w:val="top"/>
            <w:tcBorders>
              <w:top w:val="single" w:color="000000" w:sz="4" w:space="0"/>
            </w:tcBorders>
          </w:tcPr>
          <w:p>
            <w:pPr>
              <w:ind w:left="176"/>
              <w:spacing w:before="10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6.30±1.94</w:t>
            </w:r>
          </w:p>
        </w:tc>
        <w:tc>
          <w:tcPr>
            <w:tcW w:w="1104" w:type="dxa"/>
            <w:vAlign w:val="top"/>
            <w:tcBorders>
              <w:top w:val="single" w:color="000000" w:sz="4" w:space="0"/>
            </w:tcBorders>
          </w:tcPr>
          <w:p>
            <w:pPr>
              <w:ind w:left="156"/>
              <w:spacing w:before="11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5.76±2.25</w:t>
            </w:r>
          </w:p>
        </w:tc>
        <w:tc>
          <w:tcPr>
            <w:tcW w:w="1108" w:type="dxa"/>
            <w:vAlign w:val="top"/>
            <w:tcBorders>
              <w:top w:val="single" w:color="000000" w:sz="4" w:space="0"/>
            </w:tcBorders>
          </w:tcPr>
          <w:p>
            <w:pPr>
              <w:ind w:left="162"/>
              <w:spacing w:before="11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5.46±2.87</w:t>
            </w:r>
          </w:p>
        </w:tc>
        <w:tc>
          <w:tcPr>
            <w:tcW w:w="1117" w:type="dxa"/>
            <w:vAlign w:val="top"/>
            <w:tcBorders>
              <w:top w:val="single" w:color="000000" w:sz="4" w:space="0"/>
            </w:tcBorders>
          </w:tcPr>
          <w:p>
            <w:pPr>
              <w:ind w:left="163"/>
              <w:spacing w:before="11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5.22±1.77</w:t>
            </w:r>
          </w:p>
        </w:tc>
        <w:tc>
          <w:tcPr>
            <w:tcW w:w="1127" w:type="dxa"/>
            <w:vAlign w:val="top"/>
            <w:tcBorders>
              <w:top w:val="single" w:color="000000" w:sz="4" w:space="0"/>
            </w:tcBorders>
          </w:tcPr>
          <w:p>
            <w:pPr>
              <w:ind w:left="166"/>
              <w:spacing w:before="11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4.73±1.85</w:t>
            </w:r>
          </w:p>
        </w:tc>
      </w:tr>
      <w:tr>
        <w:trPr>
          <w:trHeight w:val="252" w:hRule="atLeast"/>
        </w:trPr>
        <w:tc>
          <w:tcPr>
            <w:tcW w:w="2160" w:type="dxa"/>
            <w:vAlign w:val="top"/>
          </w:tcPr>
          <w:p>
            <w:pPr>
              <w:ind w:left="20"/>
              <w:spacing w:before="50" w:line="23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Shen-Mai</w:t>
            </w:r>
          </w:p>
        </w:tc>
        <w:tc>
          <w:tcPr>
            <w:tcW w:w="1027" w:type="dxa"/>
            <w:vAlign w:val="top"/>
          </w:tcPr>
          <w:p>
            <w:pPr>
              <w:ind w:left="80"/>
              <w:spacing w:before="48" w:line="23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8.09±4.17</w:t>
            </w:r>
          </w:p>
        </w:tc>
        <w:tc>
          <w:tcPr>
            <w:tcW w:w="1127" w:type="dxa"/>
            <w:vAlign w:val="top"/>
          </w:tcPr>
          <w:p>
            <w:pPr>
              <w:ind w:left="163"/>
              <w:spacing w:before="48" w:line="23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3.83±3.04</w:t>
            </w:r>
          </w:p>
        </w:tc>
        <w:tc>
          <w:tcPr>
            <w:tcW w:w="1120" w:type="dxa"/>
            <w:vAlign w:val="top"/>
          </w:tcPr>
          <w:p>
            <w:pPr>
              <w:ind w:left="176"/>
              <w:spacing w:before="57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4.03±2.92</w:t>
            </w:r>
          </w:p>
        </w:tc>
        <w:tc>
          <w:tcPr>
            <w:tcW w:w="1104" w:type="dxa"/>
            <w:vAlign w:val="top"/>
          </w:tcPr>
          <w:p>
            <w:pPr>
              <w:ind w:left="156"/>
              <w:spacing w:before="68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2.79±2.18</w:t>
            </w:r>
          </w:p>
        </w:tc>
        <w:tc>
          <w:tcPr>
            <w:tcW w:w="1108" w:type="dxa"/>
            <w:vAlign w:val="top"/>
          </w:tcPr>
          <w:p>
            <w:pPr>
              <w:ind w:left="202"/>
              <w:spacing w:before="68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3.9±3.47</w:t>
            </w:r>
          </w:p>
        </w:tc>
        <w:tc>
          <w:tcPr>
            <w:tcW w:w="1117" w:type="dxa"/>
            <w:vAlign w:val="top"/>
          </w:tcPr>
          <w:p>
            <w:pPr>
              <w:ind w:left="163"/>
              <w:spacing w:before="68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4.14±3.49</w:t>
            </w:r>
          </w:p>
        </w:tc>
        <w:tc>
          <w:tcPr>
            <w:tcW w:w="1127" w:type="dxa"/>
            <w:vAlign w:val="top"/>
          </w:tcPr>
          <w:p>
            <w:pPr>
              <w:ind w:left="166"/>
              <w:spacing w:before="48" w:line="23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3.31±3.33</w:t>
            </w:r>
          </w:p>
        </w:tc>
      </w:tr>
      <w:tr>
        <w:trPr>
          <w:trHeight w:val="231" w:hRule="atLeast"/>
        </w:trPr>
        <w:tc>
          <w:tcPr>
            <w:tcW w:w="2160" w:type="dxa"/>
            <w:vAlign w:val="top"/>
            <w:tcBorders>
              <w:bottom w:val="single" w:color="000000" w:sz="4" w:space="0"/>
            </w:tcBorders>
          </w:tcPr>
          <w:p>
            <w:pPr>
              <w:ind w:left="20"/>
              <w:spacing w:before="104" w:line="126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  <w:position w:val="-2"/>
              </w:rPr>
              <w:t>UTI</w:t>
            </w:r>
          </w:p>
        </w:tc>
        <w:tc>
          <w:tcPr>
            <w:tcW w:w="1027" w:type="dxa"/>
            <w:vAlign w:val="top"/>
            <w:tcBorders>
              <w:bottom w:val="single" w:color="000000" w:sz="4" w:space="0"/>
            </w:tcBorders>
          </w:tcPr>
          <w:p>
            <w:pPr>
              <w:ind w:left="80"/>
              <w:spacing w:before="55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8.16±6.08</w:t>
            </w:r>
          </w:p>
        </w:tc>
        <w:tc>
          <w:tcPr>
            <w:tcW w:w="1127" w:type="dxa"/>
            <w:vAlign w:val="top"/>
            <w:tcBorders>
              <w:bottom w:val="single" w:color="000000" w:sz="4" w:space="0"/>
            </w:tcBorders>
          </w:tcPr>
          <w:p>
            <w:pPr>
              <w:ind w:left="163"/>
              <w:spacing w:before="55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4.68±2.70</w:t>
            </w:r>
          </w:p>
        </w:tc>
        <w:tc>
          <w:tcPr>
            <w:tcW w:w="1120" w:type="dxa"/>
            <w:vAlign w:val="top"/>
            <w:tcBorders>
              <w:bottom w:val="single" w:color="000000" w:sz="4" w:space="0"/>
            </w:tcBorders>
          </w:tcPr>
          <w:p>
            <w:pPr>
              <w:ind w:left="176"/>
              <w:spacing w:before="66" w:line="19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6.11±2.30</w:t>
            </w:r>
          </w:p>
        </w:tc>
        <w:tc>
          <w:tcPr>
            <w:tcW w:w="1104" w:type="dxa"/>
            <w:vAlign w:val="top"/>
            <w:tcBorders>
              <w:bottom w:val="single" w:color="000000" w:sz="4" w:space="0"/>
            </w:tcBorders>
          </w:tcPr>
          <w:p>
            <w:pPr>
              <w:ind w:left="156"/>
              <w:spacing w:before="66" w:line="19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5.02±2.34</w:t>
            </w:r>
          </w:p>
        </w:tc>
        <w:tc>
          <w:tcPr>
            <w:tcW w:w="1108" w:type="dxa"/>
            <w:vAlign w:val="top"/>
            <w:tcBorders>
              <w:bottom w:val="single" w:color="000000" w:sz="4" w:space="0"/>
            </w:tcBorders>
          </w:tcPr>
          <w:p>
            <w:pPr>
              <w:ind w:left="162"/>
              <w:spacing w:before="46" w:line="21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3.52±2.27</w:t>
            </w:r>
          </w:p>
        </w:tc>
        <w:tc>
          <w:tcPr>
            <w:tcW w:w="1117" w:type="dxa"/>
            <w:vAlign w:val="top"/>
            <w:tcBorders>
              <w:bottom w:val="single" w:color="000000" w:sz="4" w:space="0"/>
            </w:tcBorders>
          </w:tcPr>
          <w:p>
            <w:pPr>
              <w:ind w:left="163"/>
              <w:spacing w:before="46" w:line="21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4.53±1.55</w:t>
            </w:r>
          </w:p>
        </w:tc>
        <w:tc>
          <w:tcPr>
            <w:tcW w:w="1127" w:type="dxa"/>
            <w:vAlign w:val="top"/>
            <w:tcBorders>
              <w:bottom w:val="single" w:color="000000" w:sz="4" w:space="0"/>
            </w:tcBorders>
          </w:tcPr>
          <w:p>
            <w:pPr>
              <w:ind w:left="166"/>
              <w:spacing w:before="66" w:line="19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4.43±1.82</w:t>
            </w:r>
          </w:p>
        </w:tc>
      </w:tr>
    </w:tbl>
    <w:p>
      <w:pPr>
        <w:ind w:left="896"/>
        <w:spacing w:before="57" w:line="214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UTI:Ulinastatin</w:t>
      </w:r>
      <w:r>
        <w:rPr>
          <w:rFonts w:ascii="SimSun" w:hAnsi="SimSun" w:eastAsia="SimSun" w:cs="SimSun"/>
          <w:sz w:val="16"/>
          <w:szCs w:val="16"/>
          <w:spacing w:val="85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1"/>
        </w:rPr>
        <w:t>injection.</w:t>
      </w:r>
    </w:p>
    <w:p>
      <w:pPr>
        <w:ind w:left="4049"/>
        <w:spacing w:before="107" w:line="20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15"/>
        </w:rPr>
        <w:t>表2</w:t>
      </w:r>
      <w:r>
        <w:rPr>
          <w:rFonts w:ascii="SimHei" w:hAnsi="SimHei" w:eastAsia="SimHei" w:cs="SimHei"/>
          <w:sz w:val="21"/>
          <w:szCs w:val="21"/>
          <w:spacing w:val="86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15"/>
        </w:rPr>
        <w:t>各组患者不同时间点PVD变化</w:t>
      </w:r>
    </w:p>
    <w:p>
      <w:pPr>
        <w:ind w:left="2046"/>
        <w:spacing w:before="1" w:line="188" w:lineRule="auto"/>
        <w:outlineLvl w:val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9"/>
        </w:rPr>
        <w:t>Tab.2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9"/>
        </w:rPr>
        <w:t>Changes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9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9"/>
        </w:rPr>
        <w:t>perfusion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9"/>
        </w:rPr>
        <w:t>vascular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9"/>
        </w:rPr>
        <w:t>density(PVD)in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9"/>
        </w:rPr>
        <w:t>patients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9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9"/>
        </w:rPr>
        <w:t>different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9"/>
        </w:rPr>
        <w:t>time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9"/>
        </w:rPr>
        <w:t>points</w:t>
      </w:r>
    </w:p>
    <w:p>
      <w:pPr>
        <w:ind w:left="8866"/>
        <w:spacing w:before="90" w:line="192" w:lineRule="auto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12"/>
          <w:szCs w:val="12"/>
          <w:spacing w:val="-1"/>
        </w:rPr>
        <w:t>(E±8,mm/mm²)</w:t>
      </w:r>
    </w:p>
    <w:p>
      <w:pPr>
        <w:rPr/>
      </w:pPr>
      <w:r/>
    </w:p>
    <w:p>
      <w:pPr>
        <w:spacing w:line="3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889" w:type="dxa"/>
        <w:tblInd w:w="566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1865"/>
        <w:gridCol w:w="1321"/>
        <w:gridCol w:w="2187"/>
        <w:gridCol w:w="1086"/>
        <w:gridCol w:w="1135"/>
        <w:gridCol w:w="1132"/>
        <w:gridCol w:w="1163"/>
      </w:tblGrid>
      <w:tr>
        <w:trPr>
          <w:trHeight w:val="650" w:hRule="atLeast"/>
        </w:trPr>
        <w:tc>
          <w:tcPr>
            <w:tcW w:w="186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819"/>
              <w:spacing w:before="270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Group</w:t>
            </w:r>
          </w:p>
        </w:tc>
        <w:tc>
          <w:tcPr>
            <w:tcW w:w="132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ind w:left="644"/>
              <w:spacing w:before="48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0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h</w:t>
            </w:r>
          </w:p>
        </w:tc>
        <w:tc>
          <w:tcPr>
            <w:tcW w:w="2187" w:type="dxa"/>
            <w:vAlign w:val="top"/>
            <w:tcBorders>
              <w:bottom w:val="single" w:color="000000" w:sz="4" w:space="0"/>
              <w:top w:val="single" w:color="000000" w:sz="4" w:space="0"/>
              <w:right w:val="none" w:color="000000" w:sz="8" w:space="0"/>
            </w:tcBorders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ind w:left="473"/>
              <w:spacing w:before="48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3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h</w:t>
            </w:r>
            <w:r>
              <w:rPr>
                <w:rFonts w:ascii="SimSun" w:hAnsi="SimSun" w:eastAsia="SimSun" w:cs="SimSun"/>
                <w:sz w:val="15"/>
                <w:szCs w:val="15"/>
                <w:spacing w:val="5"/>
              </w:rPr>
              <w:t xml:space="preserve">           </w:t>
            </w: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6</w:t>
            </w:r>
            <w:r>
              <w:rPr>
                <w:rFonts w:ascii="SimSun" w:hAnsi="SimSun" w:eastAsia="SimSun" w:cs="SimSun"/>
                <w:sz w:val="15"/>
                <w:szCs w:val="15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h</w:t>
            </w:r>
          </w:p>
        </w:tc>
        <w:tc>
          <w:tcPr>
            <w:tcW w:w="1086" w:type="dxa"/>
            <w:vAlign w:val="top"/>
            <w:tcBorders>
              <w:bottom w:val="single" w:color="000000" w:sz="4" w:space="0"/>
              <w:top w:val="single" w:color="000000" w:sz="4" w:space="0"/>
              <w:left w:val="none" w:color="000000" w:sz="8" w:space="0"/>
            </w:tcBorders>
          </w:tcPr>
          <w:p>
            <w:pPr>
              <w:ind w:left="396"/>
              <w:spacing w:before="170" w:line="18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PVD</w:t>
            </w:r>
          </w:p>
          <w:p>
            <w:pPr>
              <w:ind w:left="446"/>
              <w:spacing w:before="137" w:line="23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6"/>
              </w:rPr>
              <w:t>12</w:t>
            </w:r>
            <w:r>
              <w:rPr>
                <w:rFonts w:ascii="SimSun" w:hAnsi="SimSun" w:eastAsia="SimSun" w:cs="SimSun"/>
                <w:sz w:val="15"/>
                <w:szCs w:val="15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6"/>
              </w:rPr>
              <w:t>h</w:t>
            </w:r>
          </w:p>
        </w:tc>
        <w:tc>
          <w:tcPr>
            <w:tcW w:w="11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ind w:left="450"/>
              <w:spacing w:before="49" w:line="23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24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h</w:t>
            </w:r>
          </w:p>
        </w:tc>
        <w:tc>
          <w:tcPr>
            <w:tcW w:w="1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415"/>
              <w:spacing w:before="49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48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h</w:t>
            </w:r>
          </w:p>
        </w:tc>
        <w:tc>
          <w:tcPr>
            <w:tcW w:w="116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453"/>
              <w:spacing w:before="49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72</w:t>
            </w:r>
            <w:r>
              <w:rPr>
                <w:rFonts w:ascii="SimSun" w:hAnsi="SimSun" w:eastAsia="SimSun" w:cs="SimSun"/>
                <w:sz w:val="15"/>
                <w:szCs w:val="15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h</w:t>
            </w:r>
          </w:p>
        </w:tc>
      </w:tr>
      <w:tr>
        <w:trPr>
          <w:trHeight w:val="296" w:hRule="atLeast"/>
        </w:trPr>
        <w:tc>
          <w:tcPr>
            <w:tcW w:w="1865" w:type="dxa"/>
            <w:vAlign w:val="top"/>
            <w:tcBorders>
              <w:top w:val="single" w:color="000000" w:sz="4" w:space="0"/>
            </w:tcBorders>
          </w:tcPr>
          <w:p>
            <w:pPr>
              <w:ind w:left="19"/>
              <w:spacing w:before="97" w:line="21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Conventional</w:t>
            </w:r>
            <w:r>
              <w:rPr>
                <w:rFonts w:ascii="SimSun" w:hAnsi="SimSun" w:eastAsia="SimSun" w:cs="SimSun"/>
                <w:sz w:val="15"/>
                <w:szCs w:val="15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therapy</w:t>
            </w:r>
          </w:p>
        </w:tc>
        <w:tc>
          <w:tcPr>
            <w:tcW w:w="1321" w:type="dxa"/>
            <w:vAlign w:val="top"/>
            <w:tcBorders>
              <w:top w:val="single" w:color="000000" w:sz="4" w:space="0"/>
            </w:tcBorders>
          </w:tcPr>
          <w:p>
            <w:pPr>
              <w:ind w:left="354"/>
              <w:spacing w:before="83" w:line="23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5.48±4.39</w:t>
            </w:r>
          </w:p>
        </w:tc>
        <w:tc>
          <w:tcPr>
            <w:tcW w:w="3273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ind w:left="153"/>
              <w:spacing w:before="83" w:line="211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  <w:position w:val="1"/>
              </w:rPr>
              <w:t>5.36±3.97</w:t>
            </w:r>
            <w:r>
              <w:rPr>
                <w:rFonts w:ascii="SimSun" w:hAnsi="SimSun" w:eastAsia="SimSun" w:cs="SimSun"/>
                <w:sz w:val="15"/>
                <w:szCs w:val="15"/>
                <w:spacing w:val="16"/>
                <w:position w:val="1"/>
              </w:rPr>
              <w:t xml:space="preserve">    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6.82±3.65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 xml:space="preserve">    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7.57±1.77°</w:t>
            </w:r>
          </w:p>
        </w:tc>
        <w:tc>
          <w:tcPr>
            <w:tcW w:w="1135" w:type="dxa"/>
            <w:vAlign w:val="top"/>
            <w:tcBorders>
              <w:top w:val="single" w:color="000000" w:sz="4" w:space="0"/>
            </w:tcBorders>
          </w:tcPr>
          <w:p>
            <w:pPr>
              <w:ind w:left="150"/>
              <w:spacing w:before="94" w:line="23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7.81±2.65*</w:t>
            </w:r>
          </w:p>
        </w:tc>
        <w:tc>
          <w:tcPr>
            <w:tcW w:w="1132" w:type="dxa"/>
            <w:vAlign w:val="top"/>
            <w:tcBorders>
              <w:top w:val="single" w:color="000000" w:sz="4" w:space="0"/>
            </w:tcBorders>
          </w:tcPr>
          <w:p>
            <w:pPr>
              <w:ind w:left="176"/>
              <w:spacing w:before="83" w:line="23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6.85±1.93</w:t>
            </w:r>
          </w:p>
        </w:tc>
        <w:tc>
          <w:tcPr>
            <w:tcW w:w="1163" w:type="dxa"/>
            <w:vAlign w:val="top"/>
            <w:tcBorders>
              <w:top w:val="single" w:color="000000" w:sz="4" w:space="0"/>
            </w:tcBorders>
          </w:tcPr>
          <w:p>
            <w:pPr>
              <w:ind w:left="223"/>
              <w:spacing w:before="83" w:line="23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5.90±2.66</w:t>
            </w:r>
          </w:p>
        </w:tc>
      </w:tr>
      <w:tr>
        <w:trPr>
          <w:trHeight w:val="238" w:hRule="atLeast"/>
        </w:trPr>
        <w:tc>
          <w:tcPr>
            <w:tcW w:w="1865" w:type="dxa"/>
            <w:vAlign w:val="top"/>
          </w:tcPr>
          <w:p>
            <w:pPr>
              <w:ind w:left="19"/>
              <w:spacing w:before="6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Shen-Mai</w:t>
            </w:r>
          </w:p>
        </w:tc>
        <w:tc>
          <w:tcPr>
            <w:tcW w:w="1321" w:type="dxa"/>
            <w:vAlign w:val="top"/>
          </w:tcPr>
          <w:p>
            <w:pPr>
              <w:ind w:left="434"/>
              <w:spacing w:before="47" w:line="23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6.54±5.85</w:t>
            </w:r>
          </w:p>
        </w:tc>
        <w:tc>
          <w:tcPr>
            <w:tcW w:w="3273" w:type="dxa"/>
            <w:vAlign w:val="top"/>
            <w:gridSpan w:val="2"/>
          </w:tcPr>
          <w:p>
            <w:pPr>
              <w:ind w:left="153"/>
              <w:spacing w:before="57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16.08±23.91</w:t>
            </w:r>
            <w:r>
              <w:rPr>
                <w:rFonts w:ascii="SimSun" w:hAnsi="SimSun" w:eastAsia="SimSun" w:cs="SimSun"/>
                <w:sz w:val="15"/>
                <w:szCs w:val="15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·14.19±19.74*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5.63±3.24</w:t>
            </w:r>
          </w:p>
        </w:tc>
        <w:tc>
          <w:tcPr>
            <w:tcW w:w="1135" w:type="dxa"/>
            <w:vAlign w:val="top"/>
          </w:tcPr>
          <w:p>
            <w:pPr>
              <w:ind w:left="150"/>
              <w:spacing w:before="57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5.59±3.58</w:t>
            </w:r>
          </w:p>
        </w:tc>
        <w:tc>
          <w:tcPr>
            <w:tcW w:w="1132" w:type="dxa"/>
            <w:vAlign w:val="top"/>
          </w:tcPr>
          <w:p>
            <w:pPr>
              <w:ind w:left="175"/>
              <w:spacing w:before="57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5.31±3.41</w:t>
            </w:r>
          </w:p>
        </w:tc>
        <w:tc>
          <w:tcPr>
            <w:tcW w:w="1163" w:type="dxa"/>
            <w:vAlign w:val="top"/>
          </w:tcPr>
          <w:p>
            <w:pPr>
              <w:ind w:left="223"/>
              <w:spacing w:before="47" w:line="23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5.13±3.12</w:t>
            </w:r>
          </w:p>
        </w:tc>
      </w:tr>
      <w:tr>
        <w:trPr>
          <w:trHeight w:val="236" w:hRule="atLeast"/>
        </w:trPr>
        <w:tc>
          <w:tcPr>
            <w:tcW w:w="1865" w:type="dxa"/>
            <w:vAlign w:val="top"/>
            <w:tcBorders>
              <w:bottom w:val="single" w:color="000000" w:sz="4" w:space="0"/>
            </w:tcBorders>
          </w:tcPr>
          <w:p>
            <w:pPr>
              <w:ind w:left="19"/>
              <w:spacing w:before="116" w:line="120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  <w:position w:val="-2"/>
              </w:rPr>
              <w:t>UTI</w:t>
            </w:r>
          </w:p>
        </w:tc>
        <w:tc>
          <w:tcPr>
            <w:tcW w:w="1321" w:type="dxa"/>
            <w:vAlign w:val="top"/>
            <w:tcBorders>
              <w:bottom w:val="single" w:color="000000" w:sz="4" w:space="0"/>
            </w:tcBorders>
          </w:tcPr>
          <w:p>
            <w:pPr>
              <w:ind w:left="434"/>
              <w:spacing w:before="49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5.90±5.17</w:t>
            </w:r>
          </w:p>
        </w:tc>
        <w:tc>
          <w:tcPr>
            <w:tcW w:w="3273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ind w:left="153"/>
              <w:spacing w:before="49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5.78±2.75</w:t>
            </w:r>
            <w:r>
              <w:rPr>
                <w:rFonts w:ascii="SimSun" w:hAnsi="SimSun" w:eastAsia="SimSun" w:cs="SimSun"/>
                <w:sz w:val="15"/>
                <w:szCs w:val="15"/>
                <w:spacing w:val="15"/>
              </w:rPr>
              <w:t xml:space="preserve">    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6.55±3.16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 xml:space="preserve">    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7.50±2.40*</w:t>
            </w:r>
          </w:p>
        </w:tc>
        <w:tc>
          <w:tcPr>
            <w:tcW w:w="1135" w:type="dxa"/>
            <w:vAlign w:val="top"/>
            <w:tcBorders>
              <w:bottom w:val="single" w:color="000000" w:sz="4" w:space="0"/>
            </w:tcBorders>
          </w:tcPr>
          <w:p>
            <w:pPr>
              <w:ind w:left="150"/>
              <w:spacing w:before="49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7.06±3.01*</w:t>
            </w:r>
          </w:p>
        </w:tc>
        <w:tc>
          <w:tcPr>
            <w:tcW w:w="1132" w:type="dxa"/>
            <w:vAlign w:val="top"/>
            <w:tcBorders>
              <w:bottom w:val="single" w:color="000000" w:sz="4" w:space="0"/>
            </w:tcBorders>
          </w:tcPr>
          <w:p>
            <w:pPr>
              <w:ind w:left="176"/>
              <w:spacing w:before="49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6.49±2.35</w:t>
            </w:r>
          </w:p>
        </w:tc>
        <w:tc>
          <w:tcPr>
            <w:tcW w:w="1163" w:type="dxa"/>
            <w:vAlign w:val="top"/>
            <w:tcBorders>
              <w:bottom w:val="single" w:color="000000" w:sz="4" w:space="0"/>
            </w:tcBorders>
          </w:tcPr>
          <w:p>
            <w:pPr>
              <w:ind w:left="223"/>
              <w:spacing w:before="49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4.93±4.02</w:t>
            </w:r>
          </w:p>
        </w:tc>
      </w:tr>
    </w:tbl>
    <w:p>
      <w:pPr>
        <w:ind w:left="956"/>
        <w:spacing w:before="77" w:line="214" w:lineRule="auto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spacing w:val="-1"/>
        </w:rPr>
        <w:t>*P&lt;0.05</w:t>
      </w:r>
      <w:r>
        <w:rPr>
          <w:rFonts w:ascii="SimSun" w:hAnsi="SimSun" w:eastAsia="SimSun" w:cs="SimSun"/>
          <w:sz w:val="15"/>
          <w:szCs w:val="15"/>
          <w:spacing w:val="27"/>
        </w:rPr>
        <w:t xml:space="preserve"> </w:t>
      </w:r>
      <w:r>
        <w:rPr>
          <w:rFonts w:ascii="SimSun" w:hAnsi="SimSun" w:eastAsia="SimSun" w:cs="SimSun"/>
          <w:sz w:val="15"/>
          <w:szCs w:val="15"/>
        </w:rPr>
        <w:t>usOh</w:t>
      </w:r>
      <w:r>
        <w:rPr>
          <w:rFonts w:ascii="SimSun" w:hAnsi="SimSun" w:eastAsia="SimSun" w:cs="SimSun"/>
          <w:sz w:val="15"/>
          <w:szCs w:val="15"/>
          <w:spacing w:val="-1"/>
        </w:rPr>
        <w:t>;</w:t>
      </w:r>
      <w:r>
        <w:rPr>
          <w:rFonts w:ascii="SimSun" w:hAnsi="SimSun" w:eastAsia="SimSun" w:cs="SimSun"/>
          <w:sz w:val="15"/>
          <w:szCs w:val="15"/>
        </w:rPr>
        <w:t>UTI</w:t>
      </w:r>
      <w:r>
        <w:rPr>
          <w:rFonts w:ascii="SimSun" w:hAnsi="SimSun" w:eastAsia="SimSun" w:cs="SimSun"/>
          <w:sz w:val="15"/>
          <w:szCs w:val="15"/>
          <w:spacing w:val="-1"/>
        </w:rPr>
        <w:t>:</w:t>
      </w:r>
      <w:r>
        <w:rPr>
          <w:rFonts w:ascii="SimSun" w:hAnsi="SimSun" w:eastAsia="SimSun" w:cs="SimSun"/>
          <w:sz w:val="15"/>
          <w:szCs w:val="15"/>
        </w:rPr>
        <w:t>Ulinastatin</w:t>
      </w:r>
      <w:r>
        <w:rPr>
          <w:rFonts w:ascii="SimSun" w:hAnsi="SimSun" w:eastAsia="SimSun" w:cs="SimSun"/>
          <w:sz w:val="15"/>
          <w:szCs w:val="15"/>
          <w:spacing w:val="39"/>
        </w:rPr>
        <w:t xml:space="preserve"> </w:t>
      </w:r>
      <w:r>
        <w:rPr>
          <w:rFonts w:ascii="SimSun" w:hAnsi="SimSun" w:eastAsia="SimSun" w:cs="SimSun"/>
          <w:sz w:val="15"/>
          <w:szCs w:val="15"/>
        </w:rPr>
        <w:t>inje</w:t>
      </w:r>
      <w:r>
        <w:rPr>
          <w:rFonts w:ascii="SimSun" w:hAnsi="SimSun" w:eastAsia="SimSun" w:cs="SimSun"/>
          <w:sz w:val="15"/>
          <w:szCs w:val="15"/>
          <w:spacing w:val="-1"/>
        </w:rPr>
        <w:t>ction.</w:t>
      </w:r>
    </w:p>
    <w:p>
      <w:pPr>
        <w:ind w:left="4049"/>
        <w:spacing w:before="108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16"/>
        </w:rPr>
        <w:t>表3</w:t>
      </w:r>
      <w:r>
        <w:rPr>
          <w:rFonts w:ascii="SimHei" w:hAnsi="SimHei" w:eastAsia="SimHei" w:cs="SimHei"/>
          <w:sz w:val="21"/>
          <w:szCs w:val="21"/>
          <w:spacing w:val="73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16"/>
        </w:rPr>
        <w:t>各组患者不同时间点PPV变化</w:t>
      </w:r>
    </w:p>
    <w:p>
      <w:pPr>
        <w:ind w:left="1906"/>
        <w:spacing w:before="12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Tab.3</w:t>
      </w:r>
    </w:p>
    <w:p>
      <w:pPr>
        <w:ind w:left="2558"/>
        <w:spacing w:before="17" w:line="214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Changes</w:t>
      </w:r>
      <w:r>
        <w:rPr>
          <w:rFonts w:ascii="SimSun" w:hAnsi="SimSun" w:eastAsia="SimSun" w:cs="SimSun"/>
          <w:sz w:val="16"/>
          <w:szCs w:val="16"/>
          <w:spacing w:val="15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of</w:t>
      </w:r>
      <w:r>
        <w:rPr>
          <w:rFonts w:ascii="SimSun" w:hAnsi="SimSun" w:eastAsia="SimSun" w:cs="SimSun"/>
          <w:sz w:val="16"/>
          <w:szCs w:val="16"/>
          <w:spacing w:val="7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proportion</w:t>
      </w:r>
      <w:r>
        <w:rPr>
          <w:rFonts w:ascii="SimSun" w:hAnsi="SimSun" w:eastAsia="SimSun" w:cs="SimSun"/>
          <w:sz w:val="16"/>
          <w:szCs w:val="16"/>
          <w:spacing w:val="11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of</w:t>
      </w:r>
      <w:r>
        <w:rPr>
          <w:rFonts w:ascii="SimSun" w:hAnsi="SimSun" w:eastAsia="SimSun" w:cs="SimSun"/>
          <w:sz w:val="16"/>
          <w:szCs w:val="16"/>
          <w:spacing w:val="7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perfusion</w:t>
      </w:r>
      <w:r>
        <w:rPr>
          <w:rFonts w:ascii="SimSun" w:hAnsi="SimSun" w:eastAsia="SimSun" w:cs="SimSun"/>
          <w:sz w:val="16"/>
          <w:szCs w:val="16"/>
          <w:spacing w:val="9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vessels(PPV)in</w:t>
      </w:r>
      <w:r>
        <w:rPr>
          <w:rFonts w:ascii="SimSun" w:hAnsi="SimSun" w:eastAsia="SimSun" w:cs="SimSun"/>
          <w:sz w:val="16"/>
          <w:szCs w:val="16"/>
          <w:spacing w:val="7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patients</w:t>
      </w:r>
      <w:r>
        <w:rPr>
          <w:rFonts w:ascii="SimSun" w:hAnsi="SimSun" w:eastAsia="SimSun" w:cs="SimSun"/>
          <w:sz w:val="16"/>
          <w:szCs w:val="16"/>
          <w:spacing w:val="10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at</w:t>
      </w:r>
      <w:r>
        <w:rPr>
          <w:rFonts w:ascii="SimSun" w:hAnsi="SimSun" w:eastAsia="SimSun" w:cs="SimSun"/>
          <w:sz w:val="16"/>
          <w:szCs w:val="16"/>
          <w:spacing w:val="12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different</w:t>
      </w:r>
      <w:r>
        <w:rPr>
          <w:rFonts w:ascii="SimSun" w:hAnsi="SimSun" w:eastAsia="SimSun" w:cs="SimSun"/>
          <w:sz w:val="16"/>
          <w:szCs w:val="16"/>
          <w:spacing w:val="13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time</w:t>
      </w:r>
      <w:r>
        <w:rPr>
          <w:rFonts w:ascii="SimSun" w:hAnsi="SimSun" w:eastAsia="SimSun" w:cs="SimSun"/>
          <w:sz w:val="16"/>
          <w:szCs w:val="16"/>
          <w:spacing w:val="8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points</w:t>
      </w:r>
      <w:r>
        <w:rPr>
          <w:rFonts w:ascii="SimSun" w:hAnsi="SimSun" w:eastAsia="SimSun" w:cs="SimSun"/>
          <w:sz w:val="16"/>
          <w:szCs w:val="16"/>
          <w:spacing w:val="20"/>
        </w:rPr>
        <w:t xml:space="preserve">  </w:t>
      </w:r>
      <w:r>
        <w:rPr>
          <w:rFonts w:ascii="SimSun" w:hAnsi="SimSun" w:eastAsia="SimSun" w:cs="SimSun"/>
          <w:sz w:val="16"/>
          <w:szCs w:val="16"/>
          <w:b/>
          <w:bCs/>
          <w:spacing w:val="-3"/>
        </w:rPr>
        <w:t>(Z±s,%)</w:t>
      </w:r>
    </w:p>
    <w:p>
      <w:pPr>
        <w:spacing w:line="30" w:lineRule="exact"/>
        <w:rPr/>
      </w:pPr>
      <w:r/>
    </w:p>
    <w:tbl>
      <w:tblPr>
        <w:tblStyle w:val="2"/>
        <w:tblW w:w="9900" w:type="dxa"/>
        <w:tblInd w:w="576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2160"/>
        <w:gridCol w:w="7740"/>
      </w:tblGrid>
      <w:tr>
        <w:trPr>
          <w:trHeight w:val="303" w:hRule="atLeast"/>
        </w:trPr>
        <w:tc>
          <w:tcPr>
            <w:tcW w:w="2160" w:type="dxa"/>
            <w:vAlign w:val="top"/>
            <w:vMerge w:val="restart"/>
            <w:tcBorders>
              <w:bottom w:val="none" w:color="000000" w:sz="2" w:space="0"/>
              <w:top w:val="single" w:color="000000" w:sz="4" w:space="0"/>
            </w:tcBorders>
          </w:tcPr>
          <w:p>
            <w:pPr>
              <w:ind w:left="819"/>
              <w:spacing w:before="25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Group</w:t>
            </w:r>
          </w:p>
        </w:tc>
        <w:tc>
          <w:tcPr>
            <w:tcW w:w="77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650"/>
              <w:spacing w:before="133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PPV</w:t>
            </w:r>
          </w:p>
        </w:tc>
      </w:tr>
      <w:tr>
        <w:trPr>
          <w:trHeight w:val="307" w:hRule="atLeast"/>
        </w:trPr>
        <w:tc>
          <w:tcPr>
            <w:tcW w:w="2160" w:type="dxa"/>
            <w:vAlign w:val="top"/>
            <w:vMerge w:val="continue"/>
            <w:tcBorders>
              <w:bottom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50"/>
              <w:spacing w:before="84" w:line="21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0</w:t>
            </w:r>
            <w:r>
              <w:rPr>
                <w:rFonts w:ascii="SimSun" w:hAnsi="SimSun" w:eastAsia="SimSun" w:cs="SimSun"/>
                <w:sz w:val="16"/>
                <w:szCs w:val="16"/>
                <w:spacing w:val="9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h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 xml:space="preserve">         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  <w:position w:val="-2"/>
              </w:rPr>
              <w:t>3</w:t>
            </w:r>
            <w:r>
              <w:rPr>
                <w:rFonts w:ascii="SimSun" w:hAnsi="SimSun" w:eastAsia="SimSun" w:cs="SimSun"/>
                <w:sz w:val="16"/>
                <w:szCs w:val="16"/>
                <w:spacing w:val="84"/>
                <w:position w:val="-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  <w:position w:val="-2"/>
              </w:rPr>
              <w:t>h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  <w:position w:val="-2"/>
              </w:rPr>
              <w:t xml:space="preserve">        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  <w:position w:val="2"/>
              </w:rPr>
              <w:t>6</w:t>
            </w:r>
            <w:r>
              <w:rPr>
                <w:rFonts w:ascii="SimSun" w:hAnsi="SimSun" w:eastAsia="SimSun" w:cs="SimSun"/>
                <w:sz w:val="16"/>
                <w:szCs w:val="16"/>
                <w:spacing w:val="19"/>
                <w:position w:val="2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  <w:position w:val="2"/>
              </w:rPr>
              <w:t>h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  <w:position w:val="2"/>
              </w:rPr>
              <w:t xml:space="preserve">        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12</w:t>
            </w:r>
            <w:r>
              <w:rPr>
                <w:rFonts w:ascii="SimSun" w:hAnsi="SimSun" w:eastAsia="SimSun" w:cs="SimSun"/>
                <w:sz w:val="16"/>
                <w:szCs w:val="16"/>
                <w:spacing w:val="17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h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24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h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48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h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72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h</w:t>
            </w:r>
          </w:p>
        </w:tc>
      </w:tr>
      <w:tr>
        <w:trPr>
          <w:trHeight w:val="282" w:hRule="atLeast"/>
        </w:trPr>
        <w:tc>
          <w:tcPr>
            <w:tcW w:w="2160" w:type="dxa"/>
            <w:vAlign w:val="top"/>
            <w:tcBorders>
              <w:top w:val="single" w:color="000000" w:sz="4" w:space="0"/>
            </w:tcBorders>
          </w:tcPr>
          <w:p>
            <w:pPr>
              <w:ind w:left="19"/>
              <w:spacing w:before="57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Conventional</w:t>
            </w:r>
            <w:r>
              <w:rPr>
                <w:rFonts w:ascii="SimSun" w:hAnsi="SimSun" w:eastAsia="SimSun" w:cs="SimSun"/>
                <w:sz w:val="16"/>
                <w:szCs w:val="16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therapy</w:t>
            </w:r>
          </w:p>
        </w:tc>
        <w:tc>
          <w:tcPr>
            <w:tcW w:w="7740" w:type="dxa"/>
            <w:vAlign w:val="top"/>
            <w:tcBorders>
              <w:top w:val="single" w:color="000000" w:sz="4" w:space="0"/>
            </w:tcBorders>
          </w:tcPr>
          <w:p>
            <w:pPr>
              <w:spacing w:before="75" w:line="23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34.55±30.8240.11±31.0557.93±27.55*69.47±19.24°55.84±26.77</w:t>
            </w:r>
            <w:r>
              <w:rPr>
                <w:rFonts w:ascii="SimSun" w:hAnsi="SimSun" w:eastAsia="SimSun" w:cs="SimSun"/>
                <w:sz w:val="16"/>
                <w:szCs w:val="16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·50.64±22.0052.35±29.73</w:t>
            </w:r>
          </w:p>
        </w:tc>
      </w:tr>
      <w:tr>
        <w:trPr>
          <w:trHeight w:val="253" w:hRule="atLeast"/>
        </w:trPr>
        <w:tc>
          <w:tcPr>
            <w:tcW w:w="2160" w:type="dxa"/>
            <w:vAlign w:val="top"/>
          </w:tcPr>
          <w:p>
            <w:pPr>
              <w:ind w:left="19"/>
              <w:spacing w:before="65" w:line="21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Shen-Mai</w:t>
            </w:r>
          </w:p>
        </w:tc>
        <w:tc>
          <w:tcPr>
            <w:tcW w:w="7740" w:type="dxa"/>
            <w:vAlign w:val="top"/>
          </w:tcPr>
          <w:p>
            <w:pPr>
              <w:ind w:left="10"/>
              <w:spacing w:before="63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35.89±34.7739.29±34.7539.27±34.7835.97±26.3350.77±39.73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·38.79±30.4542.31±37.16*</w:t>
            </w:r>
          </w:p>
        </w:tc>
      </w:tr>
      <w:tr>
        <w:trPr>
          <w:trHeight w:val="244" w:hRule="atLeast"/>
        </w:trPr>
        <w:tc>
          <w:tcPr>
            <w:tcW w:w="2160" w:type="dxa"/>
            <w:vAlign w:val="top"/>
            <w:tcBorders>
              <w:bottom w:val="single" w:color="000000" w:sz="4" w:space="0"/>
            </w:tcBorders>
          </w:tcPr>
          <w:p>
            <w:pPr>
              <w:ind w:left="19"/>
              <w:spacing w:before="108" w:line="135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  <w:position w:val="-1"/>
              </w:rPr>
              <w:t>UTI</w:t>
            </w:r>
          </w:p>
        </w:tc>
        <w:tc>
          <w:tcPr>
            <w:tcW w:w="7740" w:type="dxa"/>
            <w:vAlign w:val="top"/>
            <w:tcBorders>
              <w:bottom w:val="single" w:color="000000" w:sz="4" w:space="0"/>
            </w:tcBorders>
          </w:tcPr>
          <w:p>
            <w:pPr>
              <w:spacing w:before="49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34.77±32.4247.56±23.9561.30±18.32*61.54±30.42*31.04±20.95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 xml:space="preserve">         </w:t>
            </w:r>
            <w:r>
              <w:rPr>
                <w:rFonts w:ascii="SimSun" w:hAnsi="SimSun" w:eastAsia="SimSun" w:cs="SimSun"/>
                <w:sz w:val="16"/>
                <w:szCs w:val="16"/>
              </w:rPr>
              <w:t>39.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24±23.6937.81±26.04</w:t>
            </w:r>
          </w:p>
        </w:tc>
      </w:tr>
    </w:tbl>
    <w:p>
      <w:pPr>
        <w:ind w:left="976"/>
        <w:spacing w:before="58" w:line="184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1"/>
        </w:rPr>
        <w:t>*P&lt;0.05</w:t>
      </w:r>
      <w:r>
        <w:rPr>
          <w:rFonts w:ascii="SimSun" w:hAnsi="SimSun" w:eastAsia="SimSun" w:cs="SimSun"/>
          <w:sz w:val="16"/>
          <w:szCs w:val="16"/>
          <w:spacing w:val="37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1"/>
        </w:rPr>
        <w:t>us</w:t>
      </w:r>
      <w:r>
        <w:rPr>
          <w:rFonts w:ascii="SimSun" w:hAnsi="SimSun" w:eastAsia="SimSun" w:cs="SimSun"/>
          <w:sz w:val="16"/>
          <w:szCs w:val="16"/>
          <w:spacing w:val="24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1"/>
        </w:rPr>
        <w:t>Oh;UTI:Ulinastatin</w:t>
      </w:r>
      <w:r>
        <w:rPr>
          <w:rFonts w:ascii="SimSun" w:hAnsi="SimSun" w:eastAsia="SimSun" w:cs="SimSun"/>
          <w:sz w:val="16"/>
          <w:szCs w:val="16"/>
          <w:spacing w:val="36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1"/>
        </w:rPr>
        <w:t>injection.</w:t>
      </w:r>
    </w:p>
    <w:p>
      <w:pPr>
        <w:sectPr>
          <w:type w:val="continuous"/>
          <w:pgSz w:w="11200" w:h="15200"/>
          <w:pgMar w:top="377" w:right="569" w:bottom="0" w:left="153" w:header="0" w:footer="0" w:gutter="0"/>
          <w:cols w:equalWidth="0" w:num="1">
            <w:col w:w="10477" w:space="0"/>
          </w:cols>
        </w:sectPr>
        <w:rPr/>
      </w:pPr>
    </w:p>
    <w:p>
      <w:pPr>
        <w:spacing w:line="252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989550</wp:posOffset>
                </wp:positionH>
                <wp:positionV relativeFrom="page">
                  <wp:posOffset>4817016</wp:posOffset>
                </wp:positionV>
                <wp:extent cx="353695" cy="134620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989550" y="4817016"/>
                          <a:ext cx="353695" cy="1346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41" w:line="214" w:lineRule="auto"/>
                              <w:rPr>
                                <w:rFonts w:ascii="SimSun" w:hAnsi="SimSun" w:eastAsia="SimSun" w:cs="SimSu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3"/>
                                <w:szCs w:val="13"/>
                                <w:spacing w:val="-1"/>
                              </w:rPr>
                              <w:t>pvD/mmnn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margin-left:77.9174pt;margin-top:379.293pt;mso-position-vertical-relative:page;mso-position-horizontal-relative:page;width:27.85pt;height:10.6pt;z-index:251662336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41" w:line="214" w:lineRule="auto"/>
                        <w:rPr>
                          <w:rFonts w:ascii="SimSun" w:hAnsi="SimSun" w:eastAsia="SimSun" w:cs="SimSun"/>
                          <w:sz w:val="13"/>
                          <w:szCs w:val="13"/>
                        </w:rPr>
                      </w:pPr>
                      <w:r>
                        <w:rPr>
                          <w:rFonts w:ascii="SimSun" w:hAnsi="SimSun" w:eastAsia="SimSun" w:cs="SimSun"/>
                          <w:sz w:val="13"/>
                          <w:szCs w:val="13"/>
                          <w:spacing w:val="-1"/>
                        </w:rPr>
                        <w:t>pvD/mmnn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4040417</wp:posOffset>
                </wp:positionH>
                <wp:positionV relativeFrom="page">
                  <wp:posOffset>2739084</wp:posOffset>
                </wp:positionV>
                <wp:extent cx="186689" cy="165100"/>
                <wp:effectExtent l="0" t="0" r="0" b="0"/>
                <wp:wrapNone/>
                <wp:docPr id="5" name="TextBox 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4040417" y="2739084"/>
                          <a:ext cx="186689" cy="1651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71" w:line="182" w:lineRule="auto"/>
                              <w:rPr>
                                <w:rFonts w:ascii="SimSun" w:hAnsi="SimSun" w:eastAsia="SimSun" w:cs="SimSu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7"/>
                                <w:szCs w:val="17"/>
                                <w:spacing w:val="-1"/>
                              </w:rPr>
                              <w:t>MFI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margin-left:318.143pt;margin-top:215.676pt;mso-position-vertical-relative:page;mso-position-horizontal-relative:page;width:14.7pt;height:13pt;z-index:251664384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71" w:line="182" w:lineRule="auto"/>
                        <w:rPr>
                          <w:rFonts w:ascii="SimSun" w:hAnsi="SimSun" w:eastAsia="SimSun" w:cs="SimSun"/>
                          <w:sz w:val="17"/>
                          <w:szCs w:val="17"/>
                        </w:rPr>
                      </w:pPr>
                      <w:r>
                        <w:rPr>
                          <w:rFonts w:ascii="SimSun" w:hAnsi="SimSun" w:eastAsia="SimSun" w:cs="SimSun"/>
                          <w:sz w:val="17"/>
                          <w:szCs w:val="17"/>
                          <w:spacing w:val="-1"/>
                        </w:rPr>
                        <w:t>MFI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3978149</wp:posOffset>
                </wp:positionH>
                <wp:positionV relativeFrom="page">
                  <wp:posOffset>6054287</wp:posOffset>
                </wp:positionV>
                <wp:extent cx="395604" cy="120650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3978149" y="6054287"/>
                          <a:ext cx="395604" cy="120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40" w:line="183" w:lineRule="auto"/>
                              <w:rPr>
                                <w:rFonts w:ascii="SimSun" w:hAnsi="SimSun" w:eastAsia="SimSun" w:cs="SimSu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3"/>
                                <w:szCs w:val="13"/>
                                <w:spacing w:val="-1"/>
                              </w:rPr>
                              <w:t>Prognosis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margin-left:313.24pt;margin-top:476.716pt;mso-position-vertical-relative:page;mso-position-horizontal-relative:page;width:31.15pt;height:9.5pt;z-index:251663360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40" w:line="183" w:lineRule="auto"/>
                        <w:rPr>
                          <w:rFonts w:ascii="SimSun" w:hAnsi="SimSun" w:eastAsia="SimSun" w:cs="SimSun"/>
                          <w:sz w:val="13"/>
                          <w:szCs w:val="13"/>
                        </w:rPr>
                      </w:pPr>
                      <w:r>
                        <w:rPr>
                          <w:rFonts w:ascii="SimSun" w:hAnsi="SimSun" w:eastAsia="SimSun" w:cs="SimSun"/>
                          <w:sz w:val="13"/>
                          <w:szCs w:val="13"/>
                          <w:spacing w:val="-1"/>
                        </w:rPr>
                        <w:t>Prognosis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8" style="position:absolute;margin-left:41.5016pt;margin-top:111.751pt;mso-position-vertical-relative:page;mso-position-horizontal-relative:page;width:456.55pt;height:0.5pt;z-index:251660288;" o:allowincell="f" filled="false" strokecolor="#000000" strokeweight="0.50pt" coordsize="9130,10" coordorigin="0,0" path="m0,5l8059,5m8059,5l9130,5m0,5l1969,5m1969,5l9130,5e">
            <v:stroke joinstyle="miter" miterlimit="10"/>
          </v:shape>
        </w:pict>
      </w:r>
      <w:r>
        <w:pict>
          <v:shape id="_x0000_s9" style="position:absolute;margin-left:41.5016pt;margin-top:140.753pt;mso-position-vertical-relative:page;mso-position-horizontal-relative:page;width:456.55pt;height:0.5pt;z-index:251661312;" o:allowincell="f" filled="false" strokecolor="#000000" strokeweight="0.50pt" coordsize="9130,10" coordorigin="0,0" path="m0,5l1969,5m1969,5l9130,5m0,5l3080,5m3080,5l4039,5m4039,5l6029,5m6029,5l7070,5m7070,5l9130,5e">
            <v:stroke joinstyle="miter" miterlimit="10"/>
          </v:shape>
        </w:pict>
      </w:r>
      <w:r>
        <w:pict>
          <v:shape id="_x0000_s10" style="position:absolute;margin-left:86.2576pt;margin-top:197.497pt;mso-position-vertical-relative:page;mso-position-horizontal-relative:page;width:9.9pt;height:37.5pt;z-index:25166540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217" w:lineRule="auto"/>
                    <w:rPr>
                      <w:rFonts w:ascii="SimSun" w:hAnsi="SimSun" w:eastAsia="SimSun" w:cs="SimSun"/>
                      <w:sz w:val="13"/>
                      <w:szCs w:val="13"/>
                    </w:rPr>
                  </w:pPr>
                  <w:r>
                    <w:rPr>
                      <w:rFonts w:ascii="SimSun" w:hAnsi="SimSun" w:eastAsia="SimSun" w:cs="SimSun"/>
                      <w:sz w:val="13"/>
                      <w:szCs w:val="13"/>
                      <w:spacing w:val="-1"/>
                    </w:rPr>
                    <w:t>)2mnmm()DV[</w:t>
                  </w:r>
                </w:p>
              </w:txbxContent>
            </v:textbox>
          </v:shape>
        </w:pict>
      </w:r>
      <w:r/>
    </w:p>
    <w:p>
      <w:pPr>
        <w:ind w:left="3252"/>
        <w:spacing w:before="49" w:line="222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b/>
          <w:bCs/>
          <w:spacing w:val="25"/>
        </w:rPr>
        <w:t>表</w:t>
      </w:r>
      <w:r>
        <w:rPr>
          <w:rFonts w:ascii="SimHei" w:hAnsi="SimHei" w:eastAsia="SimHei" w:cs="SimHei"/>
          <w:sz w:val="15"/>
          <w:szCs w:val="15"/>
          <w:spacing w:val="4"/>
        </w:rPr>
        <w:t xml:space="preserve"> </w:t>
      </w:r>
      <w:r>
        <w:rPr>
          <w:rFonts w:ascii="SimHei" w:hAnsi="SimHei" w:eastAsia="SimHei" w:cs="SimHei"/>
          <w:sz w:val="15"/>
          <w:szCs w:val="15"/>
          <w:b/>
          <w:bCs/>
          <w:spacing w:val="25"/>
        </w:rPr>
        <w:t>4</w:t>
      </w:r>
      <w:r>
        <w:rPr>
          <w:rFonts w:ascii="SimHei" w:hAnsi="SimHei" w:eastAsia="SimHei" w:cs="SimHei"/>
          <w:sz w:val="15"/>
          <w:szCs w:val="15"/>
        </w:rPr>
        <w:t xml:space="preserve">  </w:t>
      </w:r>
      <w:r>
        <w:rPr>
          <w:rFonts w:ascii="SimHei" w:hAnsi="SimHei" w:eastAsia="SimHei" w:cs="SimHei"/>
          <w:sz w:val="15"/>
          <w:szCs w:val="15"/>
          <w:b/>
          <w:bCs/>
          <w:spacing w:val="25"/>
        </w:rPr>
        <w:t>各组患者不同时间点</w:t>
      </w:r>
      <w:r>
        <w:rPr>
          <w:rFonts w:ascii="SimHei" w:hAnsi="SimHei" w:eastAsia="SimHei" w:cs="SimHei"/>
          <w:sz w:val="15"/>
          <w:szCs w:val="15"/>
          <w:b/>
          <w:bCs/>
        </w:rPr>
        <w:t>MFI</w:t>
      </w:r>
      <w:r>
        <w:rPr>
          <w:rFonts w:ascii="SimHei" w:hAnsi="SimHei" w:eastAsia="SimHei" w:cs="SimHei"/>
          <w:sz w:val="15"/>
          <w:szCs w:val="15"/>
          <w:b/>
          <w:bCs/>
          <w:spacing w:val="25"/>
        </w:rPr>
        <w:t>变化</w:t>
      </w:r>
    </w:p>
    <w:p>
      <w:pPr>
        <w:ind w:left="1452"/>
        <w:spacing w:before="25" w:line="214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9"/>
          <w:szCs w:val="19"/>
          <w:b/>
          <w:bCs/>
          <w:spacing w:val="-16"/>
        </w:rPr>
        <w:t>Tab</w:t>
      </w:r>
      <w:r>
        <w:rPr>
          <w:rFonts w:ascii="SimSun" w:hAnsi="SimSun" w:eastAsia="SimSun" w:cs="SimSun"/>
          <w:sz w:val="19"/>
          <w:szCs w:val="19"/>
          <w:b/>
          <w:bCs/>
          <w:spacing w:val="-17"/>
        </w:rPr>
        <w:t>.4</w:t>
      </w:r>
      <w:r>
        <w:rPr>
          <w:rFonts w:ascii="SimSun" w:hAnsi="SimSun" w:eastAsia="SimSun" w:cs="SimSun"/>
          <w:sz w:val="19"/>
          <w:szCs w:val="19"/>
          <w:spacing w:val="-10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6"/>
        </w:rPr>
        <w:t>Changes</w:t>
      </w:r>
      <w:r>
        <w:rPr>
          <w:rFonts w:ascii="SimSun" w:hAnsi="SimSun" w:eastAsia="SimSun" w:cs="SimSun"/>
          <w:sz w:val="19"/>
          <w:szCs w:val="19"/>
          <w:spacing w:val="-7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6"/>
        </w:rPr>
        <w:t>of</w:t>
      </w:r>
      <w:r>
        <w:rPr>
          <w:rFonts w:ascii="SimSun" w:hAnsi="SimSun" w:eastAsia="SimSun" w:cs="SimSun"/>
          <w:sz w:val="19"/>
          <w:szCs w:val="19"/>
          <w:spacing w:val="-12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6"/>
        </w:rPr>
        <w:t>microvascular</w:t>
      </w:r>
      <w:r>
        <w:rPr>
          <w:rFonts w:ascii="SimSun" w:hAnsi="SimSun" w:eastAsia="SimSun" w:cs="SimSun"/>
          <w:sz w:val="19"/>
          <w:szCs w:val="19"/>
          <w:spacing w:val="-6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7"/>
        </w:rPr>
        <w:t>flow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7"/>
        </w:rPr>
        <w:t>index(MFI)in</w:t>
      </w:r>
      <w:r>
        <w:rPr>
          <w:rFonts w:ascii="SimSun" w:hAnsi="SimSun" w:eastAsia="SimSun" w:cs="SimSun"/>
          <w:sz w:val="19"/>
          <w:szCs w:val="19"/>
          <w:spacing w:val="-10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7"/>
        </w:rPr>
        <w:t>patients</w:t>
      </w:r>
      <w:r>
        <w:rPr>
          <w:rFonts w:ascii="SimSun" w:hAnsi="SimSun" w:eastAsia="SimSun" w:cs="SimSun"/>
          <w:sz w:val="19"/>
          <w:szCs w:val="19"/>
          <w:spacing w:val="-8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7"/>
        </w:rPr>
        <w:t>at</w:t>
      </w:r>
      <w:r>
        <w:rPr>
          <w:rFonts w:ascii="SimSun" w:hAnsi="SimSun" w:eastAsia="SimSun" w:cs="SimSun"/>
          <w:sz w:val="19"/>
          <w:szCs w:val="19"/>
          <w:spacing w:val="-5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7"/>
        </w:rPr>
        <w:t>different</w:t>
      </w:r>
      <w:r>
        <w:rPr>
          <w:rFonts w:ascii="SimSun" w:hAnsi="SimSun" w:eastAsia="SimSun" w:cs="SimSun"/>
          <w:sz w:val="19"/>
          <w:szCs w:val="19"/>
          <w:spacing w:val="-4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7"/>
        </w:rPr>
        <w:t>time</w:t>
      </w:r>
      <w:r>
        <w:rPr>
          <w:rFonts w:ascii="SimSun" w:hAnsi="SimSun" w:eastAsia="SimSun" w:cs="SimSun"/>
          <w:sz w:val="19"/>
          <w:szCs w:val="19"/>
          <w:spacing w:val="-10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7"/>
        </w:rPr>
        <w:t>points</w:t>
      </w:r>
      <w:r>
        <w:rPr>
          <w:rFonts w:ascii="SimSun" w:hAnsi="SimSun" w:eastAsia="SimSun" w:cs="SimSun"/>
          <w:sz w:val="19"/>
          <w:szCs w:val="19"/>
          <w:spacing w:val="11"/>
        </w:rPr>
        <w:t xml:space="preserve">   </w:t>
      </w:r>
      <w:r>
        <w:rPr>
          <w:rFonts w:ascii="SimSun" w:hAnsi="SimSun" w:eastAsia="SimSun" w:cs="SimSun"/>
          <w:sz w:val="14"/>
          <w:szCs w:val="14"/>
          <w:spacing w:val="-17"/>
        </w:rPr>
        <w:t>(X±s)</w:t>
      </w:r>
    </w:p>
    <w:p>
      <w:pPr>
        <w:ind w:left="5420"/>
        <w:spacing w:before="144" w:line="101" w:lineRule="exact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-1"/>
          <w:position w:val="-2"/>
        </w:rPr>
        <w:t>MFI</w:t>
      </w:r>
    </w:p>
    <w:p>
      <w:pPr>
        <w:ind w:left="809"/>
        <w:spacing w:line="182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-1"/>
        </w:rPr>
        <w:t>Group</w:t>
      </w:r>
      <w:r>
        <w:rPr>
          <w:rFonts w:ascii="SimSun" w:hAnsi="SimSun" w:eastAsia="SimSun" w:cs="SimSun"/>
          <w:sz w:val="14"/>
          <w:szCs w:val="14"/>
          <w:spacing w:val="3"/>
        </w:rPr>
        <w:t xml:space="preserve">           </w:t>
      </w:r>
      <w:r>
        <w:rPr>
          <w:rFonts w:ascii="SimSun" w:hAnsi="SimSun" w:eastAsia="SimSun" w:cs="SimSun"/>
          <w:sz w:val="14"/>
          <w:szCs w:val="14"/>
          <w:strike/>
        </w:rPr>
        <w:t xml:space="preserve">                                                                                                       </w:t>
      </w:r>
    </w:p>
    <w:p>
      <w:pPr>
        <w:ind w:left="2340"/>
        <w:spacing w:before="27" w:line="191" w:lineRule="exact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-5"/>
          <w:position w:val="1"/>
        </w:rPr>
        <w:t>0</w:t>
      </w:r>
      <w:r>
        <w:rPr>
          <w:rFonts w:ascii="SimSun" w:hAnsi="SimSun" w:eastAsia="SimSun" w:cs="SimSun"/>
          <w:sz w:val="14"/>
          <w:szCs w:val="14"/>
          <w:spacing w:val="12"/>
          <w:position w:val="1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-5"/>
          <w:position w:val="1"/>
        </w:rPr>
        <w:t>h</w:t>
      </w:r>
      <w:r>
        <w:rPr>
          <w:rFonts w:ascii="SimSun" w:hAnsi="SimSun" w:eastAsia="SimSun" w:cs="SimSun"/>
          <w:sz w:val="14"/>
          <w:szCs w:val="14"/>
          <w:spacing w:val="5"/>
          <w:position w:val="1"/>
        </w:rPr>
        <w:t xml:space="preserve">           </w:t>
      </w:r>
      <w:r>
        <w:rPr>
          <w:rFonts w:ascii="SimSun" w:hAnsi="SimSun" w:eastAsia="SimSun" w:cs="SimSun"/>
          <w:sz w:val="14"/>
          <w:szCs w:val="14"/>
          <w:spacing w:val="-5"/>
          <w:position w:val="1"/>
        </w:rPr>
        <w:t>3</w:t>
      </w:r>
      <w:r>
        <w:rPr>
          <w:rFonts w:ascii="SimSun" w:hAnsi="SimSun" w:eastAsia="SimSun" w:cs="SimSun"/>
          <w:sz w:val="14"/>
          <w:szCs w:val="14"/>
          <w:spacing w:val="5"/>
          <w:position w:val="1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-5"/>
          <w:position w:val="1"/>
        </w:rPr>
        <w:t>h</w:t>
      </w:r>
      <w:r>
        <w:rPr>
          <w:rFonts w:ascii="SimSun" w:hAnsi="SimSun" w:eastAsia="SimSun" w:cs="SimSun"/>
          <w:sz w:val="14"/>
          <w:szCs w:val="14"/>
          <w:spacing w:val="5"/>
          <w:position w:val="1"/>
        </w:rPr>
        <w:t xml:space="preserve">           </w:t>
      </w:r>
      <w:r>
        <w:rPr>
          <w:rFonts w:ascii="SimSun" w:hAnsi="SimSun" w:eastAsia="SimSun" w:cs="SimSun"/>
          <w:sz w:val="14"/>
          <w:szCs w:val="14"/>
          <w:spacing w:val="-5"/>
          <w:position w:val="1"/>
        </w:rPr>
        <w:t>6</w:t>
      </w:r>
      <w:r>
        <w:rPr>
          <w:rFonts w:ascii="SimSun" w:hAnsi="SimSun" w:eastAsia="SimSun" w:cs="SimSun"/>
          <w:sz w:val="14"/>
          <w:szCs w:val="14"/>
          <w:spacing w:val="7"/>
          <w:position w:val="1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-5"/>
          <w:position w:val="1"/>
        </w:rPr>
        <w:t>h</w:t>
      </w:r>
      <w:r>
        <w:rPr>
          <w:rFonts w:ascii="SimSun" w:hAnsi="SimSun" w:eastAsia="SimSun" w:cs="SimSun"/>
          <w:sz w:val="14"/>
          <w:szCs w:val="14"/>
          <w:spacing w:val="4"/>
          <w:position w:val="1"/>
        </w:rPr>
        <w:t xml:space="preserve">           </w:t>
      </w:r>
      <w:r>
        <w:rPr>
          <w:rFonts w:ascii="SimSun" w:hAnsi="SimSun" w:eastAsia="SimSun" w:cs="SimSun"/>
          <w:sz w:val="14"/>
          <w:szCs w:val="14"/>
          <w:spacing w:val="-5"/>
          <w:position w:val="1"/>
        </w:rPr>
        <w:t>12</w:t>
      </w:r>
      <w:r>
        <w:rPr>
          <w:rFonts w:ascii="SimSun" w:hAnsi="SimSun" w:eastAsia="SimSun" w:cs="SimSun"/>
          <w:sz w:val="14"/>
          <w:szCs w:val="14"/>
          <w:spacing w:val="26"/>
          <w:w w:val="101"/>
          <w:position w:val="1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-5"/>
          <w:position w:val="1"/>
        </w:rPr>
        <w:t>h</w:t>
      </w:r>
      <w:r>
        <w:rPr>
          <w:rFonts w:ascii="SimSun" w:hAnsi="SimSun" w:eastAsia="SimSun" w:cs="SimSun"/>
          <w:sz w:val="14"/>
          <w:szCs w:val="14"/>
          <w:position w:val="1"/>
        </w:rPr>
        <w:t xml:space="preserve">          </w:t>
      </w:r>
      <w:r>
        <w:rPr>
          <w:rFonts w:ascii="SimSun" w:hAnsi="SimSun" w:eastAsia="SimSun" w:cs="SimSun"/>
          <w:sz w:val="14"/>
          <w:szCs w:val="14"/>
          <w:spacing w:val="-5"/>
          <w:position w:val="1"/>
        </w:rPr>
        <w:t>24</w:t>
      </w:r>
      <w:r>
        <w:rPr>
          <w:rFonts w:ascii="SimSun" w:hAnsi="SimSun" w:eastAsia="SimSun" w:cs="SimSun"/>
          <w:sz w:val="14"/>
          <w:szCs w:val="14"/>
          <w:spacing w:val="9"/>
          <w:position w:val="1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-5"/>
          <w:position w:val="1"/>
        </w:rPr>
        <w:t>h</w:t>
      </w:r>
      <w:r>
        <w:rPr>
          <w:rFonts w:ascii="SimSun" w:hAnsi="SimSun" w:eastAsia="SimSun" w:cs="SimSun"/>
          <w:sz w:val="14"/>
          <w:szCs w:val="14"/>
          <w:spacing w:val="4"/>
          <w:position w:val="1"/>
        </w:rPr>
        <w:t xml:space="preserve">          </w:t>
      </w:r>
      <w:r>
        <w:rPr>
          <w:rFonts w:ascii="SimSun" w:hAnsi="SimSun" w:eastAsia="SimSun" w:cs="SimSun"/>
          <w:sz w:val="14"/>
          <w:szCs w:val="14"/>
          <w:spacing w:val="-5"/>
          <w:position w:val="1"/>
        </w:rPr>
        <w:t>48</w:t>
      </w:r>
      <w:r>
        <w:rPr>
          <w:rFonts w:ascii="SimSun" w:hAnsi="SimSun" w:eastAsia="SimSun" w:cs="SimSun"/>
          <w:sz w:val="14"/>
          <w:szCs w:val="14"/>
          <w:spacing w:val="11"/>
          <w:position w:val="1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-5"/>
          <w:position w:val="1"/>
        </w:rPr>
        <w:t>h</w:t>
      </w:r>
      <w:r>
        <w:rPr>
          <w:rFonts w:ascii="SimSun" w:hAnsi="SimSun" w:eastAsia="SimSun" w:cs="SimSun"/>
          <w:sz w:val="14"/>
          <w:szCs w:val="14"/>
          <w:spacing w:val="6"/>
          <w:position w:val="1"/>
        </w:rPr>
        <w:t xml:space="preserve">          </w:t>
      </w:r>
      <w:r>
        <w:rPr>
          <w:rFonts w:ascii="SimSun" w:hAnsi="SimSun" w:eastAsia="SimSun" w:cs="SimSun"/>
          <w:sz w:val="14"/>
          <w:szCs w:val="14"/>
          <w:spacing w:val="-5"/>
          <w:position w:val="1"/>
        </w:rPr>
        <w:t>72</w:t>
      </w:r>
      <w:r>
        <w:rPr>
          <w:rFonts w:ascii="SimSun" w:hAnsi="SimSun" w:eastAsia="SimSun" w:cs="SimSun"/>
          <w:sz w:val="14"/>
          <w:szCs w:val="14"/>
          <w:spacing w:val="9"/>
          <w:position w:val="1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-5"/>
          <w:position w:val="1"/>
        </w:rPr>
        <w:t>h</w:t>
      </w:r>
    </w:p>
    <w:p>
      <w:pPr>
        <w:spacing w:line="46" w:lineRule="exact"/>
        <w:rPr/>
      </w:pPr>
      <w:r/>
    </w:p>
    <w:tbl>
      <w:tblPr>
        <w:tblStyle w:val="2"/>
        <w:tblW w:w="8952" w:type="dxa"/>
        <w:tblInd w:w="3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758"/>
        <w:gridCol w:w="1184"/>
        <w:gridCol w:w="1059"/>
        <w:gridCol w:w="960"/>
        <w:gridCol w:w="1039"/>
        <w:gridCol w:w="1016"/>
        <w:gridCol w:w="968"/>
        <w:gridCol w:w="968"/>
      </w:tblGrid>
      <w:tr>
        <w:trPr>
          <w:trHeight w:val="180" w:hRule="atLeast"/>
        </w:trPr>
        <w:tc>
          <w:tcPr>
            <w:tcW w:w="1758" w:type="dxa"/>
            <w:vAlign w:val="top"/>
          </w:tcPr>
          <w:p>
            <w:pPr>
              <w:spacing w:before="4" w:line="21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Conventional</w:t>
            </w:r>
            <w:r>
              <w:rPr>
                <w:rFonts w:ascii="SimSun" w:hAnsi="SimSun" w:eastAsia="SimSun" w:cs="SimSun"/>
                <w:sz w:val="14"/>
                <w:szCs w:val="14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therapy</w:t>
            </w:r>
          </w:p>
        </w:tc>
        <w:tc>
          <w:tcPr>
            <w:tcW w:w="1184" w:type="dxa"/>
            <w:vAlign w:val="top"/>
          </w:tcPr>
          <w:p>
            <w:pPr>
              <w:ind w:left="361"/>
              <w:spacing w:before="29" w:line="19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1.55±1.14</w:t>
            </w:r>
          </w:p>
        </w:tc>
        <w:tc>
          <w:tcPr>
            <w:tcW w:w="1059" w:type="dxa"/>
            <w:vAlign w:val="top"/>
          </w:tcPr>
          <w:p>
            <w:pPr>
              <w:ind w:left="137"/>
              <w:spacing w:before="29" w:line="19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2.27±1.38</w:t>
            </w:r>
          </w:p>
        </w:tc>
        <w:tc>
          <w:tcPr>
            <w:tcW w:w="960" w:type="dxa"/>
            <w:vAlign w:val="top"/>
          </w:tcPr>
          <w:p>
            <w:pPr>
              <w:ind w:left="88"/>
              <w:spacing w:before="29" w:line="19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2.66±1.27</w:t>
            </w:r>
          </w:p>
        </w:tc>
        <w:tc>
          <w:tcPr>
            <w:tcW w:w="1039" w:type="dxa"/>
            <w:vAlign w:val="top"/>
          </w:tcPr>
          <w:p>
            <w:pPr>
              <w:ind w:left="108"/>
              <w:spacing w:before="29" w:line="19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3.17±0.49”</w:t>
            </w:r>
          </w:p>
        </w:tc>
        <w:tc>
          <w:tcPr>
            <w:tcW w:w="1016" w:type="dxa"/>
            <w:vAlign w:val="top"/>
          </w:tcPr>
          <w:p>
            <w:pPr>
              <w:ind w:left="129"/>
              <w:spacing w:line="23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3.25±0.74*</w:t>
            </w:r>
          </w:p>
        </w:tc>
        <w:tc>
          <w:tcPr>
            <w:tcW w:w="968" w:type="dxa"/>
            <w:vAlign w:val="top"/>
          </w:tcPr>
          <w:p>
            <w:pPr>
              <w:ind w:left="83"/>
              <w:spacing w:line="23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2.71±0.82*</w:t>
            </w:r>
          </w:p>
        </w:tc>
        <w:tc>
          <w:tcPr>
            <w:tcW w:w="968" w:type="dxa"/>
            <w:vAlign w:val="top"/>
          </w:tcPr>
          <w:p>
            <w:pPr>
              <w:ind w:left="122"/>
              <w:spacing w:line="23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2.56±0.97°</w:t>
            </w:r>
          </w:p>
        </w:tc>
      </w:tr>
      <w:tr>
        <w:trPr>
          <w:trHeight w:val="191" w:hRule="atLeast"/>
        </w:trPr>
        <w:tc>
          <w:tcPr>
            <w:tcW w:w="1758" w:type="dxa"/>
            <w:vAlign w:val="top"/>
          </w:tcPr>
          <w:p>
            <w:pPr>
              <w:spacing w:before="42" w:line="19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Shen-Mai</w:t>
            </w:r>
          </w:p>
        </w:tc>
        <w:tc>
          <w:tcPr>
            <w:tcW w:w="1184" w:type="dxa"/>
            <w:vAlign w:val="top"/>
          </w:tcPr>
          <w:p>
            <w:pPr>
              <w:ind w:left="361"/>
              <w:spacing w:before="40" w:line="19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1.45±1.18</w:t>
            </w:r>
          </w:p>
        </w:tc>
        <w:tc>
          <w:tcPr>
            <w:tcW w:w="1059" w:type="dxa"/>
            <w:vAlign w:val="top"/>
          </w:tcPr>
          <w:p>
            <w:pPr>
              <w:ind w:left="137"/>
              <w:spacing w:before="30" w:line="21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3.26±2.70*</w:t>
            </w:r>
          </w:p>
        </w:tc>
        <w:tc>
          <w:tcPr>
            <w:tcW w:w="960" w:type="dxa"/>
            <w:vAlign w:val="top"/>
          </w:tcPr>
          <w:p>
            <w:pPr>
              <w:ind w:left="88"/>
              <w:spacing w:before="19" w:line="22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2.48±1.57°</w:t>
            </w:r>
          </w:p>
        </w:tc>
        <w:tc>
          <w:tcPr>
            <w:tcW w:w="1039" w:type="dxa"/>
            <w:vAlign w:val="top"/>
          </w:tcPr>
          <w:p>
            <w:pPr>
              <w:ind w:left="38"/>
              <w:spacing w:before="19" w:line="22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2.25±1.31*</w:t>
            </w:r>
          </w:p>
        </w:tc>
        <w:tc>
          <w:tcPr>
            <w:tcW w:w="1016" w:type="dxa"/>
            <w:vAlign w:val="top"/>
          </w:tcPr>
          <w:p>
            <w:pPr>
              <w:ind w:left="129"/>
              <w:spacing w:before="10" w:line="23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2.45±1.50*</w:t>
            </w:r>
          </w:p>
        </w:tc>
        <w:tc>
          <w:tcPr>
            <w:tcW w:w="968" w:type="dxa"/>
            <w:vAlign w:val="top"/>
          </w:tcPr>
          <w:p>
            <w:pPr>
              <w:ind w:left="83"/>
              <w:spacing w:before="30" w:line="21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1.95±1.15</w:t>
            </w:r>
          </w:p>
        </w:tc>
        <w:tc>
          <w:tcPr>
            <w:tcW w:w="968" w:type="dxa"/>
            <w:vAlign w:val="top"/>
          </w:tcPr>
          <w:p>
            <w:pPr>
              <w:ind w:left="136"/>
              <w:spacing w:before="10" w:line="175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  <w:position w:val="1"/>
              </w:rPr>
              <w:t>2.15±1.42°</w:t>
            </w:r>
          </w:p>
        </w:tc>
      </w:tr>
      <w:tr>
        <w:trPr>
          <w:trHeight w:val="178" w:hRule="atLeast"/>
        </w:trPr>
        <w:tc>
          <w:tcPr>
            <w:tcW w:w="1758" w:type="dxa"/>
            <w:vAlign w:val="top"/>
          </w:tcPr>
          <w:p>
            <w:pPr>
              <w:ind w:left="19"/>
              <w:spacing w:before="54" w:line="163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UTI</w:t>
            </w:r>
          </w:p>
        </w:tc>
        <w:tc>
          <w:tcPr>
            <w:tcW w:w="1184" w:type="dxa"/>
            <w:vAlign w:val="top"/>
          </w:tcPr>
          <w:p>
            <w:pPr>
              <w:ind w:left="361"/>
              <w:spacing w:before="39" w:line="197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1.55±1.44</w:t>
            </w:r>
          </w:p>
        </w:tc>
        <w:tc>
          <w:tcPr>
            <w:tcW w:w="1059" w:type="dxa"/>
            <w:vAlign w:val="top"/>
          </w:tcPr>
          <w:p>
            <w:pPr>
              <w:ind w:left="137"/>
              <w:spacing w:before="18" w:line="21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2.55±0.78°</w:t>
            </w:r>
          </w:p>
        </w:tc>
        <w:tc>
          <w:tcPr>
            <w:tcW w:w="960" w:type="dxa"/>
            <w:vAlign w:val="top"/>
          </w:tcPr>
          <w:p>
            <w:pPr>
              <w:ind w:left="88"/>
              <w:spacing w:before="18" w:line="21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2.35±0.74°</w:t>
            </w:r>
          </w:p>
        </w:tc>
        <w:tc>
          <w:tcPr>
            <w:tcW w:w="1039" w:type="dxa"/>
            <w:vAlign w:val="top"/>
          </w:tcPr>
          <w:p>
            <w:pPr>
              <w:ind w:left="79"/>
              <w:spacing w:before="8" w:line="223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2.70±0.60°</w:t>
            </w:r>
          </w:p>
        </w:tc>
        <w:tc>
          <w:tcPr>
            <w:tcW w:w="1016" w:type="dxa"/>
            <w:vAlign w:val="top"/>
          </w:tcPr>
          <w:p>
            <w:pPr>
              <w:ind w:left="99"/>
              <w:spacing w:before="8" w:line="223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2.50±0.87°</w:t>
            </w:r>
          </w:p>
        </w:tc>
        <w:tc>
          <w:tcPr>
            <w:tcW w:w="968" w:type="dxa"/>
            <w:vAlign w:val="top"/>
          </w:tcPr>
          <w:p>
            <w:pPr>
              <w:ind w:left="83"/>
              <w:spacing w:before="8" w:line="223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2.50±1.16*</w:t>
            </w:r>
          </w:p>
        </w:tc>
        <w:tc>
          <w:tcPr>
            <w:tcW w:w="968" w:type="dxa"/>
            <w:vAlign w:val="top"/>
          </w:tcPr>
          <w:p>
            <w:pPr>
              <w:ind w:left="125"/>
              <w:spacing w:before="8" w:line="223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2.15±1.19*</w:t>
            </w:r>
          </w:p>
        </w:tc>
      </w:tr>
    </w:tbl>
    <w:p>
      <w:pPr>
        <w:spacing w:line="34" w:lineRule="exact"/>
        <w:rPr>
          <w:rFonts w:ascii="Arial"/>
          <w:sz w:val="2"/>
        </w:rPr>
      </w:pPr>
      <w:r/>
    </w:p>
    <w:p>
      <w:pPr>
        <w:sectPr>
          <w:headerReference w:type="default" r:id="rId4"/>
          <w:pgSz w:w="11200" w:h="15200"/>
          <w:pgMar w:top="1509" w:right="1229" w:bottom="0" w:left="830" w:header="1227" w:footer="0" w:gutter="0"/>
          <w:cols w:equalWidth="0" w:num="1">
            <w:col w:w="9140" w:space="0"/>
          </w:cols>
        </w:sectPr>
        <w:rPr/>
      </w:pPr>
    </w:p>
    <w:p>
      <w:pPr>
        <w:ind w:left="389"/>
        <w:spacing w:before="1" w:line="214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-1"/>
        </w:rPr>
        <w:t>*P&lt;0.05</w:t>
      </w:r>
      <w:r>
        <w:rPr>
          <w:rFonts w:ascii="SimSun" w:hAnsi="SimSun" w:eastAsia="SimSun" w:cs="SimSun"/>
          <w:sz w:val="14"/>
          <w:szCs w:val="14"/>
          <w:spacing w:val="3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-1"/>
        </w:rPr>
        <w:t>u80h;</w:t>
      </w:r>
      <w:r>
        <w:rPr>
          <w:rFonts w:ascii="SimSun" w:hAnsi="SimSun" w:eastAsia="SimSun" w:cs="SimSun"/>
          <w:sz w:val="14"/>
          <w:szCs w:val="14"/>
        </w:rPr>
        <w:t>UTI</w:t>
      </w:r>
      <w:r>
        <w:rPr>
          <w:rFonts w:ascii="SimSun" w:hAnsi="SimSun" w:eastAsia="SimSun" w:cs="SimSun"/>
          <w:sz w:val="14"/>
          <w:szCs w:val="14"/>
          <w:spacing w:val="-1"/>
        </w:rPr>
        <w:t>:</w:t>
      </w:r>
      <w:r>
        <w:rPr>
          <w:rFonts w:ascii="SimSun" w:hAnsi="SimSun" w:eastAsia="SimSun" w:cs="SimSun"/>
          <w:sz w:val="14"/>
          <w:szCs w:val="14"/>
        </w:rPr>
        <w:t>Ulinastatin</w:t>
      </w:r>
      <w:r>
        <w:rPr>
          <w:rFonts w:ascii="SimSun" w:hAnsi="SimSun" w:eastAsia="SimSun" w:cs="SimSun"/>
          <w:sz w:val="14"/>
          <w:szCs w:val="14"/>
          <w:spacing w:val="14"/>
        </w:rPr>
        <w:t xml:space="preserve"> </w:t>
      </w:r>
      <w:r>
        <w:rPr>
          <w:rFonts w:ascii="SimSun" w:hAnsi="SimSun" w:eastAsia="SimSun" w:cs="SimSun"/>
          <w:sz w:val="14"/>
          <w:szCs w:val="14"/>
        </w:rPr>
        <w:t>injection</w:t>
      </w:r>
      <w:r>
        <w:rPr>
          <w:rFonts w:ascii="SimSun" w:hAnsi="SimSun" w:eastAsia="SimSun" w:cs="SimSun"/>
          <w:sz w:val="14"/>
          <w:szCs w:val="14"/>
          <w:spacing w:val="-1"/>
        </w:rPr>
        <w:t>.</w:t>
      </w:r>
    </w:p>
    <w:p>
      <w:pPr>
        <w:ind w:firstLine="1109"/>
        <w:spacing w:before="55" w:line="1660" w:lineRule="exact"/>
        <w:textAlignment w:val="center"/>
        <w:rPr/>
      </w:pPr>
      <w:r>
        <w:drawing>
          <wp:inline distT="0" distB="0" distL="0" distR="0">
            <wp:extent cx="1549420" cy="1054094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420" cy="105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009"/>
        <w:spacing w:before="13" w:line="19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spacing w:val="-1"/>
        </w:rPr>
        <w:t>Time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  <w:spacing w:val="-1"/>
        </w:rPr>
        <w:t>points/s</w:t>
      </w:r>
    </w:p>
    <w:p>
      <w:pPr>
        <w:ind w:left="882"/>
        <w:spacing w:before="92" w:line="222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b/>
          <w:bCs/>
          <w:spacing w:val="25"/>
        </w:rPr>
        <w:t>图</w:t>
      </w:r>
      <w:r>
        <w:rPr>
          <w:rFonts w:ascii="SimHei" w:hAnsi="SimHei" w:eastAsia="SimHei" w:cs="SimHei"/>
          <w:sz w:val="15"/>
          <w:szCs w:val="15"/>
          <w:spacing w:val="41"/>
        </w:rPr>
        <w:t xml:space="preserve"> </w:t>
      </w:r>
      <w:r>
        <w:rPr>
          <w:rFonts w:ascii="SimHei" w:hAnsi="SimHei" w:eastAsia="SimHei" w:cs="SimHei"/>
          <w:sz w:val="15"/>
          <w:szCs w:val="15"/>
          <w:b/>
          <w:bCs/>
          <w:spacing w:val="25"/>
        </w:rPr>
        <w:t>1</w:t>
      </w:r>
      <w:r>
        <w:rPr>
          <w:rFonts w:ascii="SimHei" w:hAnsi="SimHei" w:eastAsia="SimHei" w:cs="SimHei"/>
          <w:sz w:val="15"/>
          <w:szCs w:val="15"/>
          <w:spacing w:val="59"/>
        </w:rPr>
        <w:t xml:space="preserve"> </w:t>
      </w:r>
      <w:r>
        <w:rPr>
          <w:rFonts w:ascii="SimHei" w:hAnsi="SimHei" w:eastAsia="SimHei" w:cs="SimHei"/>
          <w:sz w:val="15"/>
          <w:szCs w:val="15"/>
          <w:b/>
          <w:bCs/>
          <w:spacing w:val="25"/>
        </w:rPr>
        <w:t>各组患者不同时间点</w:t>
      </w:r>
      <w:r>
        <w:rPr>
          <w:rFonts w:ascii="SimHei" w:hAnsi="SimHei" w:eastAsia="SimHei" w:cs="SimHei"/>
          <w:sz w:val="15"/>
          <w:szCs w:val="15"/>
          <w:b/>
          <w:bCs/>
        </w:rPr>
        <w:t>TVD</w:t>
      </w:r>
      <w:r>
        <w:rPr>
          <w:rFonts w:ascii="SimHei" w:hAnsi="SimHei" w:eastAsia="SimHei" w:cs="SimHei"/>
          <w:sz w:val="15"/>
          <w:szCs w:val="15"/>
          <w:b/>
          <w:bCs/>
          <w:spacing w:val="25"/>
        </w:rPr>
        <w:t>变化</w:t>
      </w:r>
    </w:p>
    <w:p>
      <w:pPr>
        <w:ind w:left="469"/>
        <w:spacing w:before="51" w:line="189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Fig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.1</w:t>
      </w:r>
      <w:r>
        <w:rPr>
          <w:rFonts w:ascii="Times New Roman" w:hAnsi="Times New Roman" w:eastAsia="Times New Roman" w:cs="Times New Roman"/>
          <w:sz w:val="15"/>
          <w:szCs w:val="15"/>
          <w:spacing w:val="1"/>
        </w:rPr>
        <w:t xml:space="preserve">   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Changes</w:t>
      </w:r>
      <w:r>
        <w:rPr>
          <w:rFonts w:ascii="Times New Roman" w:hAnsi="Times New Roman" w:eastAsia="Times New Roman" w:cs="Times New Roman"/>
          <w:sz w:val="15"/>
          <w:szCs w:val="15"/>
          <w:spacing w:val="10"/>
        </w:rPr>
        <w:t xml:space="preserve">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of</w:t>
      </w:r>
      <w:r>
        <w:rPr>
          <w:rFonts w:ascii="Times New Roman" w:hAnsi="Times New Roman" w:eastAsia="Times New Roman" w:cs="Times New Roman"/>
          <w:sz w:val="15"/>
          <w:szCs w:val="15"/>
          <w:spacing w:val="4"/>
        </w:rPr>
        <w:t xml:space="preserve">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total</w:t>
      </w:r>
      <w:r>
        <w:rPr>
          <w:rFonts w:ascii="Times New Roman" w:hAnsi="Times New Roman" w:eastAsia="Times New Roman" w:cs="Times New Roman"/>
          <w:sz w:val="15"/>
          <w:szCs w:val="15"/>
          <w:spacing w:val="8"/>
        </w:rPr>
        <w:t xml:space="preserve">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vascula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r</w:t>
      </w:r>
      <w:r>
        <w:rPr>
          <w:rFonts w:ascii="Times New Roman" w:hAnsi="Times New Roman" w:eastAsia="Times New Roman" w:cs="Times New Roman"/>
          <w:sz w:val="15"/>
          <w:szCs w:val="15"/>
          <w:spacing w:val="10"/>
        </w:rPr>
        <w:t xml:space="preserve">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density(TVD)</w:t>
      </w:r>
    </w:p>
    <w:p>
      <w:pPr>
        <w:ind w:left="999"/>
        <w:spacing w:before="95" w:line="189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in</w:t>
      </w:r>
      <w:r>
        <w:rPr>
          <w:rFonts w:ascii="Times New Roman" w:hAnsi="Times New Roman" w:eastAsia="Times New Roman" w:cs="Times New Roman"/>
          <w:sz w:val="15"/>
          <w:szCs w:val="15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patients</w:t>
      </w:r>
      <w:r>
        <w:rPr>
          <w:rFonts w:ascii="Times New Roman" w:hAnsi="Times New Roman" w:eastAsia="Times New Roman" w:cs="Times New Roman"/>
          <w:sz w:val="15"/>
          <w:szCs w:val="15"/>
          <w:spacing w:val="11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at</w:t>
      </w:r>
      <w:r>
        <w:rPr>
          <w:rFonts w:ascii="Times New Roman" w:hAnsi="Times New Roman" w:eastAsia="Times New Roman" w:cs="Times New Roman"/>
          <w:sz w:val="15"/>
          <w:szCs w:val="15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different</w:t>
      </w:r>
      <w:r>
        <w:rPr>
          <w:rFonts w:ascii="Times New Roman" w:hAnsi="Times New Roman" w:eastAsia="Times New Roman" w:cs="Times New Roman"/>
          <w:sz w:val="15"/>
          <w:szCs w:val="15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time</w:t>
      </w:r>
      <w:r>
        <w:rPr>
          <w:rFonts w:ascii="Times New Roman" w:hAnsi="Times New Roman" w:eastAsia="Times New Roman" w:cs="Times New Roman"/>
          <w:sz w:val="15"/>
          <w:szCs w:val="15"/>
          <w:spacing w:val="9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points</w:t>
      </w:r>
    </w:p>
    <w:p>
      <w:pPr>
        <w:ind w:left="1439"/>
        <w:spacing w:before="61" w:line="19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</w:rPr>
        <w:t>UTI</w:t>
      </w:r>
      <w:r>
        <w:rPr>
          <w:rFonts w:ascii="Times New Roman" w:hAnsi="Times New Roman" w:eastAsia="Times New Roman" w:cs="Times New Roman"/>
          <w:sz w:val="15"/>
          <w:szCs w:val="15"/>
          <w:spacing w:val="1"/>
        </w:rPr>
        <w:t>:</w:t>
      </w:r>
      <w:r>
        <w:rPr>
          <w:rFonts w:ascii="Times New Roman" w:hAnsi="Times New Roman" w:eastAsia="Times New Roman" w:cs="Times New Roman"/>
          <w:sz w:val="15"/>
          <w:szCs w:val="15"/>
        </w:rPr>
        <w:t>Ulinastatin</w:t>
      </w:r>
      <w:r>
        <w:rPr>
          <w:rFonts w:ascii="Times New Roman" w:hAnsi="Times New Roman" w:eastAsia="Times New Roman" w:cs="Times New Roman"/>
          <w:sz w:val="15"/>
          <w:szCs w:val="15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</w:rPr>
        <w:t>injection</w:t>
      </w:r>
      <w:r>
        <w:rPr>
          <w:rFonts w:ascii="Times New Roman" w:hAnsi="Times New Roman" w:eastAsia="Times New Roman" w:cs="Times New Roman"/>
          <w:sz w:val="15"/>
          <w:szCs w:val="15"/>
          <w:spacing w:val="1"/>
        </w:rPr>
        <w:t>.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ind w:firstLine="1080"/>
        <w:spacing w:line="1690" w:lineRule="exact"/>
        <w:textAlignment w:val="center"/>
        <w:rPr/>
      </w:pPr>
      <w:r>
        <w:drawing>
          <wp:inline distT="0" distB="0" distL="0" distR="0">
            <wp:extent cx="1549349" cy="1073109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349" cy="107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009"/>
        <w:spacing w:before="3" w:line="19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spacing w:val="-1"/>
        </w:rPr>
        <w:t>Time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  <w:spacing w:val="-1"/>
        </w:rPr>
        <w:t>points/s</w:t>
      </w:r>
    </w:p>
    <w:p>
      <w:pPr>
        <w:ind w:left="882"/>
        <w:spacing w:before="162" w:line="222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b/>
          <w:bCs/>
          <w:spacing w:val="25"/>
        </w:rPr>
        <w:t>图</w:t>
      </w:r>
      <w:r>
        <w:rPr>
          <w:rFonts w:ascii="SimHei" w:hAnsi="SimHei" w:eastAsia="SimHei" w:cs="SimHei"/>
          <w:sz w:val="15"/>
          <w:szCs w:val="15"/>
          <w:spacing w:val="9"/>
        </w:rPr>
        <w:t xml:space="preserve"> </w:t>
      </w:r>
      <w:r>
        <w:rPr>
          <w:rFonts w:ascii="SimHei" w:hAnsi="SimHei" w:eastAsia="SimHei" w:cs="SimHei"/>
          <w:sz w:val="15"/>
          <w:szCs w:val="15"/>
          <w:b/>
          <w:bCs/>
          <w:spacing w:val="25"/>
        </w:rPr>
        <w:t>2</w:t>
      </w:r>
      <w:r>
        <w:rPr>
          <w:rFonts w:ascii="SimHei" w:hAnsi="SimHei" w:eastAsia="SimHei" w:cs="SimHei"/>
          <w:sz w:val="15"/>
          <w:szCs w:val="15"/>
          <w:spacing w:val="71"/>
        </w:rPr>
        <w:t xml:space="preserve"> </w:t>
      </w:r>
      <w:r>
        <w:rPr>
          <w:rFonts w:ascii="SimHei" w:hAnsi="SimHei" w:eastAsia="SimHei" w:cs="SimHei"/>
          <w:sz w:val="15"/>
          <w:szCs w:val="15"/>
          <w:b/>
          <w:bCs/>
          <w:spacing w:val="25"/>
        </w:rPr>
        <w:t>各组患者不同时间点</w:t>
      </w:r>
      <w:r>
        <w:rPr>
          <w:rFonts w:ascii="SimHei" w:hAnsi="SimHei" w:eastAsia="SimHei" w:cs="SimHei"/>
          <w:sz w:val="15"/>
          <w:szCs w:val="15"/>
          <w:b/>
          <w:bCs/>
        </w:rPr>
        <w:t>PVD</w:t>
      </w:r>
      <w:r>
        <w:rPr>
          <w:rFonts w:ascii="SimHei" w:hAnsi="SimHei" w:eastAsia="SimHei" w:cs="SimHei"/>
          <w:sz w:val="15"/>
          <w:szCs w:val="15"/>
          <w:b/>
          <w:bCs/>
          <w:spacing w:val="25"/>
        </w:rPr>
        <w:t>变化</w:t>
      </w:r>
    </w:p>
    <w:p>
      <w:pPr>
        <w:ind w:left="299"/>
        <w:spacing w:before="51" w:line="189" w:lineRule="auto"/>
        <w:outlineLvl w:val="2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Fig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.2</w:t>
      </w:r>
      <w:r>
        <w:rPr>
          <w:rFonts w:ascii="Times New Roman" w:hAnsi="Times New Roman" w:eastAsia="Times New Roman" w:cs="Times New Roman"/>
          <w:sz w:val="15"/>
          <w:szCs w:val="15"/>
          <w:spacing w:val="6"/>
        </w:rPr>
        <w:t xml:space="preserve">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Changes</w:t>
      </w:r>
      <w:r>
        <w:rPr>
          <w:rFonts w:ascii="Times New Roman" w:hAnsi="Times New Roman" w:eastAsia="Times New Roman" w:cs="Times New Roman"/>
          <w:sz w:val="15"/>
          <w:szCs w:val="15"/>
          <w:spacing w:val="6"/>
        </w:rPr>
        <w:t xml:space="preserve">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of</w:t>
      </w:r>
      <w:r>
        <w:rPr>
          <w:rFonts w:ascii="Times New Roman" w:hAnsi="Times New Roman" w:eastAsia="Times New Roman" w:cs="Times New Roman"/>
          <w:sz w:val="15"/>
          <w:szCs w:val="15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perfusion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 xml:space="preserve">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vascul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ar</w:t>
      </w:r>
      <w:r>
        <w:rPr>
          <w:rFonts w:ascii="Times New Roman" w:hAnsi="Times New Roman" w:eastAsia="Times New Roman" w:cs="Times New Roman"/>
          <w:sz w:val="15"/>
          <w:szCs w:val="15"/>
          <w:spacing w:val="7"/>
        </w:rPr>
        <w:t xml:space="preserve">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density(PVD)</w:t>
      </w:r>
    </w:p>
    <w:p>
      <w:pPr>
        <w:ind w:left="999"/>
        <w:spacing w:before="85" w:line="189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in</w:t>
      </w:r>
      <w:r>
        <w:rPr>
          <w:rFonts w:ascii="Times New Roman" w:hAnsi="Times New Roman" w:eastAsia="Times New Roman" w:cs="Times New Roman"/>
          <w:sz w:val="15"/>
          <w:szCs w:val="15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patients</w:t>
      </w:r>
      <w:r>
        <w:rPr>
          <w:rFonts w:ascii="Times New Roman" w:hAnsi="Times New Roman" w:eastAsia="Times New Roman" w:cs="Times New Roman"/>
          <w:sz w:val="15"/>
          <w:szCs w:val="15"/>
          <w:spacing w:val="11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at</w:t>
      </w:r>
      <w:r>
        <w:rPr>
          <w:rFonts w:ascii="Times New Roman" w:hAnsi="Times New Roman" w:eastAsia="Times New Roman" w:cs="Times New Roman"/>
          <w:sz w:val="15"/>
          <w:szCs w:val="15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different</w:t>
      </w:r>
      <w:r>
        <w:rPr>
          <w:rFonts w:ascii="Times New Roman" w:hAnsi="Times New Roman" w:eastAsia="Times New Roman" w:cs="Times New Roman"/>
          <w:sz w:val="15"/>
          <w:szCs w:val="15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time</w:t>
      </w:r>
      <w:r>
        <w:rPr>
          <w:rFonts w:ascii="Times New Roman" w:hAnsi="Times New Roman" w:eastAsia="Times New Roman" w:cs="Times New Roman"/>
          <w:sz w:val="15"/>
          <w:szCs w:val="15"/>
          <w:spacing w:val="9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points</w:t>
      </w:r>
    </w:p>
    <w:p>
      <w:pPr>
        <w:ind w:left="1439"/>
        <w:spacing w:before="61" w:line="19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</w:rPr>
        <w:t>UTI</w:t>
      </w:r>
      <w:r>
        <w:rPr>
          <w:rFonts w:ascii="Times New Roman" w:hAnsi="Times New Roman" w:eastAsia="Times New Roman" w:cs="Times New Roman"/>
          <w:sz w:val="15"/>
          <w:szCs w:val="15"/>
          <w:spacing w:val="1"/>
        </w:rPr>
        <w:t>;</w:t>
      </w:r>
      <w:r>
        <w:rPr>
          <w:rFonts w:ascii="Times New Roman" w:hAnsi="Times New Roman" w:eastAsia="Times New Roman" w:cs="Times New Roman"/>
          <w:sz w:val="15"/>
          <w:szCs w:val="15"/>
        </w:rPr>
        <w:t>Ulinastatin</w:t>
      </w:r>
      <w:r>
        <w:rPr>
          <w:rFonts w:ascii="Times New Roman" w:hAnsi="Times New Roman" w:eastAsia="Times New Roman" w:cs="Times New Roman"/>
          <w:sz w:val="15"/>
          <w:szCs w:val="15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</w:rPr>
        <w:t>injection</w:t>
      </w:r>
      <w:r>
        <w:rPr>
          <w:rFonts w:ascii="Times New Roman" w:hAnsi="Times New Roman" w:eastAsia="Times New Roman" w:cs="Times New Roman"/>
          <w:sz w:val="15"/>
          <w:szCs w:val="15"/>
          <w:spacing w:val="1"/>
        </w:rPr>
        <w:t>.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ind w:firstLine="940"/>
        <w:spacing w:line="1660" w:lineRule="exact"/>
        <w:textAlignment w:val="center"/>
        <w:rPr/>
      </w:pPr>
      <w:r>
        <w:drawing>
          <wp:inline distT="0" distB="0" distL="0" distR="0">
            <wp:extent cx="1638249" cy="1054095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249" cy="10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009"/>
        <w:spacing w:before="13" w:line="19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spacing w:val="-1"/>
        </w:rPr>
        <w:t>Time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  <w:spacing w:val="-1"/>
        </w:rPr>
        <w:t>points/s</w:t>
      </w:r>
    </w:p>
    <w:p>
      <w:pPr>
        <w:ind w:left="879"/>
        <w:spacing w:before="145" w:line="222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25"/>
        </w:rPr>
        <w:t>图</w:t>
      </w:r>
      <w:r>
        <w:rPr>
          <w:rFonts w:ascii="SimHei" w:hAnsi="SimHei" w:eastAsia="SimHei" w:cs="SimHei"/>
          <w:sz w:val="15"/>
          <w:szCs w:val="15"/>
          <w:spacing w:val="12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25"/>
        </w:rPr>
        <w:t>3</w:t>
      </w:r>
      <w:r>
        <w:rPr>
          <w:rFonts w:ascii="SimHei" w:hAnsi="SimHei" w:eastAsia="SimHei" w:cs="SimHei"/>
          <w:sz w:val="15"/>
          <w:szCs w:val="15"/>
          <w:spacing w:val="1"/>
        </w:rPr>
        <w:t xml:space="preserve">  </w:t>
      </w:r>
      <w:r>
        <w:rPr>
          <w:rFonts w:ascii="SimHei" w:hAnsi="SimHei" w:eastAsia="SimHei" w:cs="SimHei"/>
          <w:sz w:val="15"/>
          <w:szCs w:val="15"/>
          <w:spacing w:val="25"/>
        </w:rPr>
        <w:t>各组患者不同时间点</w:t>
      </w:r>
      <w:r>
        <w:rPr>
          <w:rFonts w:ascii="SimHei" w:hAnsi="SimHei" w:eastAsia="SimHei" w:cs="SimHei"/>
          <w:sz w:val="15"/>
          <w:szCs w:val="15"/>
        </w:rPr>
        <w:t>PPV</w:t>
      </w:r>
      <w:r>
        <w:rPr>
          <w:rFonts w:ascii="SimHei" w:hAnsi="SimHei" w:eastAsia="SimHei" w:cs="SimHei"/>
          <w:sz w:val="15"/>
          <w:szCs w:val="15"/>
          <w:spacing w:val="25"/>
        </w:rPr>
        <w:t>变化</w:t>
      </w:r>
    </w:p>
    <w:p>
      <w:pPr>
        <w:ind w:left="140"/>
        <w:spacing w:before="58" w:line="189" w:lineRule="auto"/>
        <w:outlineLvl w:val="2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Fig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.3</w:t>
      </w:r>
      <w:r>
        <w:rPr>
          <w:rFonts w:ascii="Times New Roman" w:hAnsi="Times New Roman" w:eastAsia="Times New Roman" w:cs="Times New Roman"/>
          <w:sz w:val="15"/>
          <w:szCs w:val="15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Changes</w:t>
      </w:r>
      <w:r>
        <w:rPr>
          <w:rFonts w:ascii="Times New Roman" w:hAnsi="Times New Roman" w:eastAsia="Times New Roman" w:cs="Times New Roman"/>
          <w:sz w:val="15"/>
          <w:szCs w:val="15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of</w:t>
      </w:r>
      <w:r>
        <w:rPr>
          <w:rFonts w:ascii="Times New Roman" w:hAnsi="Times New Roman" w:eastAsia="Times New Roman" w:cs="Times New Roman"/>
          <w:sz w:val="15"/>
          <w:szCs w:val="15"/>
          <w:spacing w:val="10"/>
        </w:rPr>
        <w:t xml:space="preserve">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proportion</w:t>
      </w:r>
      <w:r>
        <w:rPr>
          <w:rFonts w:ascii="Times New Roman" w:hAnsi="Times New Roman" w:eastAsia="Times New Roman" w:cs="Times New Roman"/>
          <w:sz w:val="15"/>
          <w:szCs w:val="15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of</w:t>
      </w:r>
      <w:r>
        <w:rPr>
          <w:rFonts w:ascii="Times New Roman" w:hAnsi="Times New Roman" w:eastAsia="Times New Roman" w:cs="Times New Roman"/>
          <w:sz w:val="15"/>
          <w:szCs w:val="15"/>
          <w:spacing w:val="11"/>
        </w:rPr>
        <w:t xml:space="preserve">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perfusion</w:t>
      </w:r>
      <w:r>
        <w:rPr>
          <w:rFonts w:ascii="Times New Roman" w:hAnsi="Times New Roman" w:eastAsia="Times New Roman" w:cs="Times New Roman"/>
          <w:sz w:val="15"/>
          <w:szCs w:val="15"/>
        </w:rPr>
        <w:t xml:space="preserve">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vessels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(PPV)</w:t>
      </w:r>
    </w:p>
    <w:p>
      <w:pPr>
        <w:ind w:left="999"/>
        <w:spacing w:before="95" w:line="189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in</w:t>
      </w:r>
      <w:r>
        <w:rPr>
          <w:rFonts w:ascii="Times New Roman" w:hAnsi="Times New Roman" w:eastAsia="Times New Roman" w:cs="Times New Roman"/>
          <w:sz w:val="15"/>
          <w:szCs w:val="15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patients</w:t>
      </w:r>
      <w:r>
        <w:rPr>
          <w:rFonts w:ascii="Times New Roman" w:hAnsi="Times New Roman" w:eastAsia="Times New Roman" w:cs="Times New Roman"/>
          <w:sz w:val="15"/>
          <w:szCs w:val="15"/>
          <w:spacing w:val="11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at</w:t>
      </w:r>
      <w:r>
        <w:rPr>
          <w:rFonts w:ascii="Times New Roman" w:hAnsi="Times New Roman" w:eastAsia="Times New Roman" w:cs="Times New Roman"/>
          <w:sz w:val="15"/>
          <w:szCs w:val="15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different</w:t>
      </w:r>
      <w:r>
        <w:rPr>
          <w:rFonts w:ascii="Times New Roman" w:hAnsi="Times New Roman" w:eastAsia="Times New Roman" w:cs="Times New Roman"/>
          <w:sz w:val="15"/>
          <w:szCs w:val="15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time</w:t>
      </w:r>
      <w:r>
        <w:rPr>
          <w:rFonts w:ascii="Times New Roman" w:hAnsi="Times New Roman" w:eastAsia="Times New Roman" w:cs="Times New Roman"/>
          <w:sz w:val="15"/>
          <w:szCs w:val="15"/>
          <w:spacing w:val="9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points</w:t>
      </w:r>
    </w:p>
    <w:p>
      <w:pPr>
        <w:ind w:left="1439"/>
        <w:spacing w:before="51" w:line="19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</w:rPr>
        <w:t>UTI</w:t>
      </w:r>
      <w:r>
        <w:rPr>
          <w:rFonts w:ascii="Times New Roman" w:hAnsi="Times New Roman" w:eastAsia="Times New Roman" w:cs="Times New Roman"/>
          <w:sz w:val="15"/>
          <w:szCs w:val="15"/>
          <w:spacing w:val="1"/>
        </w:rPr>
        <w:t>:</w:t>
      </w:r>
      <w:r>
        <w:rPr>
          <w:rFonts w:ascii="Times New Roman" w:hAnsi="Times New Roman" w:eastAsia="Times New Roman" w:cs="Times New Roman"/>
          <w:sz w:val="15"/>
          <w:szCs w:val="15"/>
        </w:rPr>
        <w:t>Ulinastatin</w:t>
      </w:r>
      <w:r>
        <w:rPr>
          <w:rFonts w:ascii="Times New Roman" w:hAnsi="Times New Roman" w:eastAsia="Times New Roman" w:cs="Times New Roman"/>
          <w:sz w:val="15"/>
          <w:szCs w:val="15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</w:rPr>
        <w:t>injection</w:t>
      </w:r>
      <w:r>
        <w:rPr>
          <w:rFonts w:ascii="Times New Roman" w:hAnsi="Times New Roman" w:eastAsia="Times New Roman" w:cs="Times New Roman"/>
          <w:sz w:val="15"/>
          <w:szCs w:val="15"/>
          <w:spacing w:val="1"/>
        </w:rPr>
        <w:t>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ind w:left="22"/>
        <w:spacing w:before="63" w:line="221" w:lineRule="auto"/>
        <w:outlineLvl w:val="6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3"/>
        </w:rPr>
        <w:t>2.2</w:t>
      </w:r>
      <w:r>
        <w:rPr>
          <w:rFonts w:ascii="SimHei" w:hAnsi="SimHei" w:eastAsia="SimHei" w:cs="SimHei"/>
          <w:sz w:val="19"/>
          <w:szCs w:val="19"/>
          <w:spacing w:val="7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3"/>
        </w:rPr>
        <w:t>2种药物对患者预后的影响</w:t>
      </w:r>
    </w:p>
    <w:p>
      <w:pPr>
        <w:ind w:left="19" w:right="150" w:firstLine="420"/>
        <w:spacing w:before="76" w:line="24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5"/>
        </w:rPr>
        <w:t>中药及西药治疗组患者住</w:t>
      </w:r>
      <w:r>
        <w:rPr>
          <w:rFonts w:ascii="SimSun" w:hAnsi="SimSun" w:eastAsia="SimSun" w:cs="SimSun"/>
          <w:sz w:val="19"/>
          <w:szCs w:val="19"/>
        </w:rPr>
        <w:t>ICU</w:t>
      </w:r>
      <w:r>
        <w:rPr>
          <w:rFonts w:ascii="SimSun" w:hAnsi="SimSun" w:eastAsia="SimSun" w:cs="SimSun"/>
          <w:sz w:val="19"/>
          <w:szCs w:val="19"/>
          <w:spacing w:val="15"/>
        </w:rPr>
        <w:t>天数及病死率均</w:t>
      </w:r>
      <w:r>
        <w:rPr>
          <w:rFonts w:ascii="SimSun" w:hAnsi="SimSun" w:eastAsia="SimSun" w:cs="SimSun"/>
          <w:sz w:val="19"/>
          <w:szCs w:val="19"/>
          <w:spacing w:val="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2"/>
        </w:rPr>
        <w:t>有所改善，但差异不具有统计学意义，详见表5,图5。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050"/>
        <w:spacing w:before="197" w:line="1630" w:lineRule="exact"/>
        <w:textAlignment w:val="center"/>
        <w:rPr/>
      </w:pPr>
      <w:r>
        <w:drawing>
          <wp:inline distT="0" distB="0" distL="0" distR="0">
            <wp:extent cx="1555750" cy="1034983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750" cy="103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990"/>
        <w:spacing w:before="13" w:line="19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spacing w:val="-1"/>
        </w:rPr>
        <w:t>Time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  <w:spacing w:val="-1"/>
        </w:rPr>
        <w:t>points/s</w:t>
      </w:r>
    </w:p>
    <w:p>
      <w:pPr>
        <w:ind w:left="902"/>
        <w:spacing w:before="152" w:line="222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b/>
          <w:bCs/>
          <w:spacing w:val="24"/>
        </w:rPr>
        <w:t>图</w:t>
      </w:r>
      <w:r>
        <w:rPr>
          <w:rFonts w:ascii="SimHei" w:hAnsi="SimHei" w:eastAsia="SimHei" w:cs="SimHei"/>
          <w:sz w:val="15"/>
          <w:szCs w:val="15"/>
          <w:spacing w:val="-14"/>
        </w:rPr>
        <w:t xml:space="preserve"> </w:t>
      </w:r>
      <w:r>
        <w:rPr>
          <w:rFonts w:ascii="SimHei" w:hAnsi="SimHei" w:eastAsia="SimHei" w:cs="SimHei"/>
          <w:sz w:val="15"/>
          <w:szCs w:val="15"/>
          <w:b/>
          <w:bCs/>
          <w:spacing w:val="24"/>
        </w:rPr>
        <w:t>4</w:t>
      </w:r>
      <w:r>
        <w:rPr>
          <w:rFonts w:ascii="SimHei" w:hAnsi="SimHei" w:eastAsia="SimHei" w:cs="SimHei"/>
          <w:sz w:val="15"/>
          <w:szCs w:val="15"/>
          <w:spacing w:val="1"/>
        </w:rPr>
        <w:t xml:space="preserve">  </w:t>
      </w:r>
      <w:r>
        <w:rPr>
          <w:rFonts w:ascii="SimHei" w:hAnsi="SimHei" w:eastAsia="SimHei" w:cs="SimHei"/>
          <w:sz w:val="15"/>
          <w:szCs w:val="15"/>
          <w:b/>
          <w:bCs/>
          <w:spacing w:val="24"/>
        </w:rPr>
        <w:t>各组患者不同时间点</w:t>
      </w:r>
      <w:r>
        <w:rPr>
          <w:rFonts w:ascii="SimHei" w:hAnsi="SimHei" w:eastAsia="SimHei" w:cs="SimHei"/>
          <w:sz w:val="15"/>
          <w:szCs w:val="15"/>
          <w:b/>
          <w:bCs/>
        </w:rPr>
        <w:t>MFI</w:t>
      </w:r>
      <w:r>
        <w:rPr>
          <w:rFonts w:ascii="SimHei" w:hAnsi="SimHei" w:eastAsia="SimHei" w:cs="SimHei"/>
          <w:sz w:val="15"/>
          <w:szCs w:val="15"/>
          <w:b/>
          <w:bCs/>
          <w:spacing w:val="24"/>
        </w:rPr>
        <w:t>变化</w:t>
      </w:r>
    </w:p>
    <w:p>
      <w:pPr>
        <w:ind w:left="329"/>
        <w:spacing w:before="61" w:line="189" w:lineRule="auto"/>
        <w:outlineLvl w:val="6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Fig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.4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 xml:space="preserve">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Changes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 xml:space="preserve">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of</w:t>
      </w:r>
      <w:r>
        <w:rPr>
          <w:rFonts w:ascii="Times New Roman" w:hAnsi="Times New Roman" w:eastAsia="Times New Roman" w:cs="Times New Roman"/>
          <w:sz w:val="15"/>
          <w:szCs w:val="15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microvascu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lar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 xml:space="preserve">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flow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 xml:space="preserve">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index(MFI)</w:t>
      </w:r>
    </w:p>
    <w:p>
      <w:pPr>
        <w:ind w:left="989"/>
        <w:spacing w:before="84" w:line="189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in</w:t>
      </w:r>
      <w:r>
        <w:rPr>
          <w:rFonts w:ascii="Times New Roman" w:hAnsi="Times New Roman" w:eastAsia="Times New Roman" w:cs="Times New Roman"/>
          <w:sz w:val="15"/>
          <w:szCs w:val="15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patients</w:t>
      </w:r>
      <w:r>
        <w:rPr>
          <w:rFonts w:ascii="Times New Roman" w:hAnsi="Times New Roman" w:eastAsia="Times New Roman" w:cs="Times New Roman"/>
          <w:sz w:val="15"/>
          <w:szCs w:val="15"/>
          <w:spacing w:val="11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at</w:t>
      </w:r>
      <w:r>
        <w:rPr>
          <w:rFonts w:ascii="Times New Roman" w:hAnsi="Times New Roman" w:eastAsia="Times New Roman" w:cs="Times New Roman"/>
          <w:sz w:val="15"/>
          <w:szCs w:val="15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different</w:t>
      </w:r>
      <w:r>
        <w:rPr>
          <w:rFonts w:ascii="Times New Roman" w:hAnsi="Times New Roman" w:eastAsia="Times New Roman" w:cs="Times New Roman"/>
          <w:sz w:val="15"/>
          <w:szCs w:val="15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time</w:t>
      </w:r>
      <w:r>
        <w:rPr>
          <w:rFonts w:ascii="Times New Roman" w:hAnsi="Times New Roman" w:eastAsia="Times New Roman" w:cs="Times New Roman"/>
          <w:sz w:val="15"/>
          <w:szCs w:val="15"/>
          <w:spacing w:val="9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points</w:t>
      </w:r>
    </w:p>
    <w:p>
      <w:pPr>
        <w:ind w:left="1439"/>
        <w:spacing w:before="72" w:line="19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spacing w:val="-1"/>
        </w:rPr>
        <w:t>UTI:Ulinastatin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  <w:spacing w:val="-1"/>
        </w:rPr>
        <w:t>injection.</w:t>
      </w:r>
    </w:p>
    <w:p>
      <w:pPr>
        <w:ind w:left="762"/>
        <w:spacing w:before="203" w:line="221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b/>
          <w:bCs/>
          <w:spacing w:val="12"/>
        </w:rPr>
        <w:t>表</w:t>
      </w:r>
      <w:r>
        <w:rPr>
          <w:rFonts w:ascii="SimHei" w:hAnsi="SimHei" w:eastAsia="SimHei" w:cs="SimHei"/>
          <w:sz w:val="15"/>
          <w:szCs w:val="15"/>
          <w:spacing w:val="2"/>
        </w:rPr>
        <w:t xml:space="preserve"> </w:t>
      </w:r>
      <w:r>
        <w:rPr>
          <w:rFonts w:ascii="SimHei" w:hAnsi="SimHei" w:eastAsia="SimHei" w:cs="SimHei"/>
          <w:sz w:val="15"/>
          <w:szCs w:val="15"/>
          <w:b/>
          <w:bCs/>
          <w:spacing w:val="12"/>
        </w:rPr>
        <w:t>5</w:t>
      </w:r>
      <w:r>
        <w:rPr>
          <w:rFonts w:ascii="SimHei" w:hAnsi="SimHei" w:eastAsia="SimHei" w:cs="SimHei"/>
          <w:sz w:val="15"/>
          <w:szCs w:val="15"/>
          <w:spacing w:val="71"/>
        </w:rPr>
        <w:t xml:space="preserve"> </w:t>
      </w:r>
      <w:r>
        <w:rPr>
          <w:rFonts w:ascii="SimHei" w:hAnsi="SimHei" w:eastAsia="SimHei" w:cs="SimHei"/>
          <w:sz w:val="15"/>
          <w:szCs w:val="15"/>
          <w:b/>
          <w:bCs/>
          <w:spacing w:val="12"/>
        </w:rPr>
        <w:t>重症脓毒症各组患者预后指标比较</w:t>
      </w:r>
    </w:p>
    <w:p>
      <w:pPr>
        <w:ind w:left="630"/>
        <w:spacing w:before="42" w:line="189" w:lineRule="auto"/>
        <w:outlineLvl w:val="6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Tab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.5</w:t>
      </w:r>
      <w:r>
        <w:rPr>
          <w:rFonts w:ascii="Times New Roman" w:hAnsi="Times New Roman" w:eastAsia="Times New Roman" w:cs="Times New Roman"/>
          <w:sz w:val="15"/>
          <w:szCs w:val="15"/>
          <w:spacing w:val="3"/>
        </w:rPr>
        <w:t xml:space="preserve">  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Comparison</w:t>
      </w:r>
      <w:r>
        <w:rPr>
          <w:rFonts w:ascii="Times New Roman" w:hAnsi="Times New Roman" w:eastAsia="Times New Roman" w:cs="Times New Roman"/>
          <w:sz w:val="15"/>
          <w:szCs w:val="15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of</w:t>
      </w:r>
      <w:r>
        <w:rPr>
          <w:rFonts w:ascii="Times New Roman" w:hAnsi="Times New Roman" w:eastAsia="Times New Roman" w:cs="Times New Roman"/>
          <w:sz w:val="15"/>
          <w:szCs w:val="15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prognosis</w:t>
      </w:r>
      <w:r>
        <w:rPr>
          <w:rFonts w:ascii="Times New Roman" w:hAnsi="Times New Roman" w:eastAsia="Times New Roman" w:cs="Times New Roman"/>
          <w:sz w:val="15"/>
          <w:szCs w:val="15"/>
          <w:spacing w:val="15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of</w:t>
      </w:r>
      <w:r>
        <w:rPr>
          <w:rFonts w:ascii="Times New Roman" w:hAnsi="Times New Roman" w:eastAsia="Times New Roman" w:cs="Times New Roman"/>
          <w:sz w:val="15"/>
          <w:szCs w:val="15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pat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ients</w:t>
      </w:r>
    </w:p>
    <w:p>
      <w:pPr>
        <w:ind w:left="1570"/>
        <w:spacing w:before="62" w:line="19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with</w:t>
      </w:r>
      <w:r>
        <w:rPr>
          <w:rFonts w:ascii="Times New Roman" w:hAnsi="Times New Roman" w:eastAsia="Times New Roman" w:cs="Times New Roman"/>
          <w:sz w:val="15"/>
          <w:szCs w:val="15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severe</w:t>
      </w:r>
      <w:r>
        <w:rPr>
          <w:rFonts w:ascii="Times New Roman" w:hAnsi="Times New Roman" w:eastAsia="Times New Roman" w:cs="Times New Roman"/>
          <w:sz w:val="15"/>
          <w:szCs w:val="15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sepsis</w:t>
      </w:r>
      <w:r>
        <w:rPr>
          <w:rFonts w:ascii="Times New Roman" w:hAnsi="Times New Roman" w:eastAsia="Times New Roman" w:cs="Times New Roman"/>
          <w:sz w:val="15"/>
          <w:szCs w:val="15"/>
          <w:spacing w:val="1"/>
        </w:rPr>
        <w:t xml:space="preserve">                      </w:t>
      </w:r>
      <w:r>
        <w:rPr>
          <w:rFonts w:ascii="Times New Roman" w:hAnsi="Times New Roman" w:eastAsia="Times New Roman" w:cs="Times New Roman"/>
          <w:sz w:val="15"/>
          <w:szCs w:val="15"/>
          <w:spacing w:val="-1"/>
        </w:rPr>
        <w:t>(ī±s)</w:t>
      </w:r>
    </w:p>
    <w:p>
      <w:pPr>
        <w:spacing w:line="75" w:lineRule="exact"/>
        <w:rPr/>
      </w:pPr>
      <w:r/>
    </w:p>
    <w:tbl>
      <w:tblPr>
        <w:tblStyle w:val="2"/>
        <w:tblW w:w="4440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1213"/>
        <w:gridCol w:w="1332"/>
        <w:gridCol w:w="801"/>
        <w:gridCol w:w="1094"/>
      </w:tblGrid>
      <w:tr>
        <w:trPr>
          <w:trHeight w:val="269" w:hRule="atLeast"/>
        </w:trPr>
        <w:tc>
          <w:tcPr>
            <w:tcW w:w="1213" w:type="dxa"/>
            <w:vAlign w:val="top"/>
            <w:vMerge w:val="restart"/>
            <w:tcBorders>
              <w:bottom w:val="none" w:color="000000" w:sz="2" w:space="0"/>
              <w:top w:val="single" w:color="000000" w:sz="4" w:space="0"/>
            </w:tcBorders>
          </w:tcPr>
          <w:p>
            <w:pPr>
              <w:ind w:left="310"/>
              <w:spacing w:before="19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Group</w:t>
            </w:r>
          </w:p>
        </w:tc>
        <w:tc>
          <w:tcPr>
            <w:tcW w:w="1332" w:type="dxa"/>
            <w:vAlign w:val="top"/>
            <w:tcBorders>
              <w:top w:val="single" w:color="000000" w:sz="4" w:space="0"/>
            </w:tcBorders>
          </w:tcPr>
          <w:p>
            <w:pPr>
              <w:ind w:left="466"/>
              <w:spacing w:before="111" w:line="22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-1"/>
              </w:rPr>
              <w:t>APACHE</w:t>
            </w:r>
            <w:r>
              <w:rPr>
                <w:rFonts w:ascii="SimSun" w:hAnsi="SimSun" w:eastAsia="SimSun" w:cs="SimSun"/>
                <w:sz w:val="13"/>
                <w:szCs w:val="13"/>
                <w:spacing w:val="65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-1"/>
              </w:rPr>
              <w:t>Ⅱ</w:t>
            </w:r>
          </w:p>
        </w:tc>
        <w:tc>
          <w:tcPr>
            <w:tcW w:w="801" w:type="dxa"/>
            <w:vAlign w:val="top"/>
            <w:tcBorders>
              <w:top w:val="single" w:color="000000" w:sz="4" w:space="0"/>
            </w:tcBorders>
          </w:tcPr>
          <w:p>
            <w:pPr>
              <w:ind w:left="275"/>
              <w:spacing w:before="107" w:line="215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-4"/>
              </w:rPr>
              <w:t>Days</w:t>
            </w:r>
            <w:r>
              <w:rPr>
                <w:rFonts w:ascii="SimSun" w:hAnsi="SimSun" w:eastAsia="SimSun" w:cs="SimSun"/>
                <w:sz w:val="13"/>
                <w:szCs w:val="13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-4"/>
              </w:rPr>
              <w:t>in</w:t>
            </w:r>
          </w:p>
        </w:tc>
        <w:tc>
          <w:tcPr>
            <w:tcW w:w="1094" w:type="dxa"/>
            <w:vAlign w:val="top"/>
            <w:tcBorders>
              <w:top w:val="single" w:color="000000" w:sz="4" w:space="0"/>
            </w:tcBorders>
          </w:tcPr>
          <w:p>
            <w:pPr>
              <w:ind w:left="97"/>
              <w:spacing w:before="107" w:line="215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-4"/>
              </w:rPr>
              <w:t>Case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-4"/>
              </w:rPr>
              <w:t>of</w:t>
            </w: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-4"/>
              </w:rPr>
              <w:t>fatality</w:t>
            </w:r>
          </w:p>
        </w:tc>
      </w:tr>
      <w:tr>
        <w:trPr>
          <w:trHeight w:val="251" w:hRule="atLeast"/>
        </w:trPr>
        <w:tc>
          <w:tcPr>
            <w:tcW w:w="1213" w:type="dxa"/>
            <w:vAlign w:val="top"/>
            <w:vMerge w:val="continue"/>
            <w:tcBorders>
              <w:bottom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  <w:tcBorders>
              <w:bottom w:val="single" w:color="000000" w:sz="4" w:space="0"/>
            </w:tcBorders>
          </w:tcPr>
          <w:p>
            <w:pPr>
              <w:ind w:left="726"/>
              <w:spacing w:before="133" w:line="100" w:lineRule="exac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-2"/>
              </w:rPr>
              <w:t>score</w:t>
            </w:r>
          </w:p>
        </w:tc>
        <w:tc>
          <w:tcPr>
            <w:tcW w:w="801" w:type="dxa"/>
            <w:vAlign w:val="top"/>
            <w:tcBorders>
              <w:bottom w:val="single" w:color="000000" w:sz="4" w:space="0"/>
            </w:tcBorders>
          </w:tcPr>
          <w:p>
            <w:pPr>
              <w:ind w:left="315"/>
              <w:spacing w:before="35" w:line="22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-2"/>
              </w:rPr>
              <w:t>ICU/d</w:t>
            </w:r>
          </w:p>
        </w:tc>
        <w:tc>
          <w:tcPr>
            <w:tcW w:w="1094" w:type="dxa"/>
            <w:vAlign w:val="top"/>
            <w:tcBorders>
              <w:bottom w:val="single" w:color="000000" w:sz="4" w:space="0"/>
            </w:tcBorders>
          </w:tcPr>
          <w:p>
            <w:pPr>
              <w:ind w:left="434"/>
              <w:spacing w:before="45" w:line="22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-1"/>
              </w:rPr>
              <w:t>rate/%</w:t>
            </w:r>
          </w:p>
        </w:tc>
      </w:tr>
    </w:tbl>
    <w:p>
      <w:pPr>
        <w:ind w:left="9"/>
        <w:spacing w:before="26" w:line="242" w:lineRule="auto"/>
        <w:rPr>
          <w:rFonts w:ascii="SimSun" w:hAnsi="SimSun" w:eastAsia="SimSun" w:cs="SimSun"/>
          <w:sz w:val="13"/>
          <w:szCs w:val="13"/>
        </w:rPr>
      </w:pPr>
      <w:r>
        <w:pict>
          <v:shape id="_x0000_s11" style="position:absolute;margin-left:186.998pt;margin-top:3.13427pt;mso-position-vertical-relative:text;mso-position-horizontal-relative:text;width:21.75pt;height:31.4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21" w:line="226" w:lineRule="auto"/>
                    <w:jc w:val="both"/>
                    <w:rPr>
                      <w:rFonts w:ascii="SimSun" w:hAnsi="SimSun" w:eastAsia="SimSun" w:cs="SimSun"/>
                      <w:sz w:val="16"/>
                      <w:szCs w:val="16"/>
                    </w:rPr>
                  </w:pPr>
                  <w:r>
                    <w:rPr>
                      <w:rFonts w:ascii="SimSun" w:hAnsi="SimSun" w:eastAsia="SimSun" w:cs="SimSun"/>
                      <w:sz w:val="16"/>
                      <w:szCs w:val="16"/>
                      <w:spacing w:val="-2"/>
                    </w:rPr>
                    <w:t>40.00</w:t>
                  </w:r>
                  <w:r>
                    <w:rPr>
                      <w:rFonts w:ascii="SimSun" w:hAnsi="SimSun" w:eastAsia="SimSun" w:cs="SimSun"/>
                      <w:sz w:val="16"/>
                      <w:szCs w:val="16"/>
                      <w:spacing w:val="3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6"/>
                      <w:szCs w:val="16"/>
                      <w:spacing w:val="-2"/>
                    </w:rPr>
                    <w:t>33.33</w:t>
                  </w:r>
                  <w:r>
                    <w:rPr>
                      <w:rFonts w:ascii="SimSun" w:hAnsi="SimSun" w:eastAsia="SimSun" w:cs="SimSu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6"/>
                      <w:szCs w:val="16"/>
                      <w:spacing w:val="-2"/>
                    </w:rPr>
                    <w:t>26.67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3"/>
          <w:szCs w:val="13"/>
          <w:spacing w:val="-1"/>
          <w:position w:val="1"/>
        </w:rPr>
        <w:t>Conventional</w:t>
      </w:r>
      <w:r>
        <w:rPr>
          <w:rFonts w:ascii="SimSun" w:hAnsi="SimSun" w:eastAsia="SimSun" w:cs="SimSun"/>
          <w:sz w:val="13"/>
          <w:szCs w:val="13"/>
          <w:spacing w:val="20"/>
          <w:w w:val="101"/>
          <w:position w:val="1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1"/>
          <w:position w:val="1"/>
        </w:rPr>
        <w:t>therapy</w:t>
      </w:r>
      <w:r>
        <w:rPr>
          <w:rFonts w:ascii="SimSun" w:hAnsi="SimSun" w:eastAsia="SimSun" w:cs="SimSun"/>
          <w:sz w:val="13"/>
          <w:szCs w:val="13"/>
          <w:spacing w:val="2"/>
          <w:position w:val="1"/>
        </w:rPr>
        <w:t xml:space="preserve">      </w:t>
      </w:r>
      <w:r>
        <w:rPr>
          <w:rFonts w:ascii="SimSun" w:hAnsi="SimSun" w:eastAsia="SimSun" w:cs="SimSun"/>
          <w:sz w:val="13"/>
          <w:szCs w:val="13"/>
          <w:spacing w:val="-1"/>
          <w:position w:val="-2"/>
        </w:rPr>
        <w:t>22.80±5.26</w:t>
      </w:r>
      <w:r>
        <w:rPr>
          <w:rFonts w:ascii="SimSun" w:hAnsi="SimSun" w:eastAsia="SimSun" w:cs="SimSun"/>
          <w:sz w:val="13"/>
          <w:szCs w:val="13"/>
          <w:spacing w:val="6"/>
          <w:position w:val="-2"/>
        </w:rPr>
        <w:t xml:space="preserve">     </w:t>
      </w:r>
      <w:r>
        <w:rPr>
          <w:rFonts w:ascii="SimSun" w:hAnsi="SimSun" w:eastAsia="SimSun" w:cs="SimSun"/>
          <w:sz w:val="13"/>
          <w:szCs w:val="13"/>
          <w:spacing w:val="-1"/>
          <w:position w:val="-2"/>
        </w:rPr>
        <w:t>22.40±4.51</w:t>
      </w:r>
    </w:p>
    <w:p>
      <w:pPr>
        <w:ind w:left="9"/>
        <w:spacing w:before="25" w:line="190" w:lineRule="exact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1"/>
        </w:rPr>
        <w:t>Shen-Mai</w:t>
      </w:r>
      <w:r>
        <w:rPr>
          <w:rFonts w:ascii="SimSun" w:hAnsi="SimSun" w:eastAsia="SimSun" w:cs="SimSun"/>
          <w:sz w:val="13"/>
          <w:szCs w:val="13"/>
          <w:spacing w:val="4"/>
        </w:rPr>
        <w:t xml:space="preserve">                 </w:t>
      </w:r>
      <w:r>
        <w:rPr>
          <w:rFonts w:ascii="SimSun" w:hAnsi="SimSun" w:eastAsia="SimSun" w:cs="SimSun"/>
          <w:sz w:val="13"/>
          <w:szCs w:val="13"/>
          <w:spacing w:val="-1"/>
          <w:position w:val="1"/>
        </w:rPr>
        <w:t>27.40±5.9420.80±11.74</w:t>
      </w:r>
    </w:p>
    <w:p>
      <w:pPr>
        <w:ind w:left="9"/>
        <w:spacing w:before="30" w:line="225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2"/>
          <w:position w:val="-1"/>
        </w:rPr>
        <w:t>UTI</w:t>
      </w:r>
      <w:r>
        <w:rPr>
          <w:rFonts w:ascii="SimSun" w:hAnsi="SimSun" w:eastAsia="SimSun" w:cs="SimSun"/>
          <w:sz w:val="13"/>
          <w:szCs w:val="13"/>
          <w:spacing w:val="1"/>
          <w:position w:val="-1"/>
        </w:rPr>
        <w:t xml:space="preserve">                       </w:t>
      </w:r>
      <w:r>
        <w:rPr>
          <w:rFonts w:ascii="SimSun" w:hAnsi="SimSun" w:eastAsia="SimSun" w:cs="SimSun"/>
          <w:sz w:val="13"/>
          <w:szCs w:val="13"/>
          <w:spacing w:val="-2"/>
        </w:rPr>
        <w:t>18.00±4.74</w:t>
      </w:r>
      <w:r>
        <w:rPr>
          <w:rFonts w:ascii="SimSun" w:hAnsi="SimSun" w:eastAsia="SimSun" w:cs="SimSun"/>
          <w:sz w:val="13"/>
          <w:szCs w:val="13"/>
          <w:spacing w:val="12"/>
        </w:rPr>
        <w:t xml:space="preserve">     </w:t>
      </w:r>
      <w:r>
        <w:rPr>
          <w:rFonts w:ascii="SimSun" w:hAnsi="SimSun" w:eastAsia="SimSun" w:cs="SimSun"/>
          <w:sz w:val="13"/>
          <w:szCs w:val="13"/>
          <w:spacing w:val="-2"/>
        </w:rPr>
        <w:t>10.40±9.94</w:t>
      </w:r>
    </w:p>
    <w:p>
      <w:pPr>
        <w:ind w:left="310"/>
        <w:spacing w:before="67" w:line="214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1"/>
        </w:rPr>
        <w:t>ICU:intensive</w:t>
      </w:r>
      <w:r>
        <w:rPr>
          <w:rFonts w:ascii="SimSun" w:hAnsi="SimSun" w:eastAsia="SimSun" w:cs="SimSun"/>
          <w:sz w:val="13"/>
          <w:szCs w:val="13"/>
          <w:spacing w:val="43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1"/>
        </w:rPr>
        <w:t>care</w:t>
      </w:r>
      <w:r>
        <w:rPr>
          <w:rFonts w:ascii="SimSun" w:hAnsi="SimSun" w:eastAsia="SimSun" w:cs="SimSun"/>
          <w:sz w:val="13"/>
          <w:szCs w:val="13"/>
          <w:spacing w:val="21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1"/>
        </w:rPr>
        <w:t>unit;UTI:Ulinastatin</w:t>
      </w:r>
      <w:r>
        <w:rPr>
          <w:rFonts w:ascii="SimSun" w:hAnsi="SimSun" w:eastAsia="SimSun" w:cs="SimSun"/>
          <w:sz w:val="13"/>
          <w:szCs w:val="13"/>
          <w:spacing w:val="31"/>
          <w:w w:val="101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1"/>
        </w:rPr>
        <w:t>injection.</w:t>
      </w:r>
    </w:p>
    <w:p>
      <w:pPr>
        <w:ind w:firstLine="1099"/>
        <w:spacing w:before="107" w:line="1660" w:lineRule="exact"/>
        <w:textAlignment w:val="center"/>
        <w:rPr/>
      </w:pPr>
      <w:r>
        <w:drawing>
          <wp:inline distT="0" distB="0" distL="0" distR="0">
            <wp:extent cx="1504970" cy="1054095"/>
            <wp:effectExtent l="0" t="0" r="0" b="0"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4970" cy="10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260"/>
        <w:spacing w:before="5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spacing w:val="-1"/>
        </w:rPr>
        <w:t>Group</w:t>
      </w:r>
    </w:p>
    <w:p>
      <w:pPr>
        <w:ind w:left="1169"/>
        <w:spacing w:before="145" w:line="222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13"/>
        </w:rPr>
        <w:t>图</w:t>
      </w:r>
      <w:r>
        <w:rPr>
          <w:rFonts w:ascii="SimHei" w:hAnsi="SimHei" w:eastAsia="SimHei" w:cs="SimHei"/>
          <w:sz w:val="15"/>
          <w:szCs w:val="15"/>
          <w:spacing w:val="5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13"/>
        </w:rPr>
        <w:t>5</w:t>
      </w:r>
      <w:r>
        <w:rPr>
          <w:rFonts w:ascii="SimHei" w:hAnsi="SimHei" w:eastAsia="SimHei" w:cs="SimHei"/>
          <w:sz w:val="15"/>
          <w:szCs w:val="15"/>
          <w:spacing w:val="57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13"/>
        </w:rPr>
        <w:t>各组患者预后指标比较</w:t>
      </w:r>
    </w:p>
    <w:p>
      <w:pPr>
        <w:ind w:left="630"/>
        <w:spacing w:before="49" w:line="189" w:lineRule="auto"/>
        <w:outlineLvl w:val="6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Fig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.5</w:t>
      </w:r>
      <w:r>
        <w:rPr>
          <w:rFonts w:ascii="Times New Roman" w:hAnsi="Times New Roman" w:eastAsia="Times New Roman" w:cs="Times New Roman"/>
          <w:sz w:val="15"/>
          <w:szCs w:val="15"/>
          <w:spacing w:val="2"/>
        </w:rPr>
        <w:t xml:space="preserve">     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Comparison</w:t>
      </w:r>
      <w:r>
        <w:rPr>
          <w:rFonts w:ascii="Times New Roman" w:hAnsi="Times New Roman" w:eastAsia="Times New Roman" w:cs="Times New Roman"/>
          <w:sz w:val="15"/>
          <w:szCs w:val="15"/>
          <w:spacing w:val="19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of</w:t>
      </w:r>
      <w:r>
        <w:rPr>
          <w:rFonts w:ascii="Times New Roman" w:hAnsi="Times New Roman" w:eastAsia="Times New Roman" w:cs="Times New Roman"/>
          <w:sz w:val="15"/>
          <w:szCs w:val="15"/>
          <w:spacing w:val="1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prognosis</w:t>
      </w:r>
      <w:r>
        <w:rPr>
          <w:rFonts w:ascii="Times New Roman" w:hAnsi="Times New Roman" w:eastAsia="Times New Roman" w:cs="Times New Roman"/>
          <w:sz w:val="15"/>
          <w:szCs w:val="15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of</w:t>
      </w:r>
      <w:r>
        <w:rPr>
          <w:rFonts w:ascii="Times New Roman" w:hAnsi="Times New Roman" w:eastAsia="Times New Roman" w:cs="Times New Roman"/>
          <w:sz w:val="15"/>
          <w:szCs w:val="15"/>
          <w:spacing w:val="1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</w:rPr>
        <w:t>patie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nts</w:t>
      </w:r>
    </w:p>
    <w:p>
      <w:pPr>
        <w:ind w:left="1570"/>
        <w:spacing w:before="64" w:line="189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with</w:t>
      </w:r>
      <w:r>
        <w:rPr>
          <w:rFonts w:ascii="Times New Roman" w:hAnsi="Times New Roman" w:eastAsia="Times New Roman" w:cs="Times New Roman"/>
          <w:sz w:val="15"/>
          <w:szCs w:val="15"/>
          <w:spacing w:val="15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severe</w:t>
      </w:r>
      <w:r>
        <w:rPr>
          <w:rFonts w:ascii="Times New Roman" w:hAnsi="Times New Roman" w:eastAsia="Times New Roman" w:cs="Times New Roman"/>
          <w:sz w:val="15"/>
          <w:szCs w:val="15"/>
          <w:spacing w:val="14"/>
          <w:w w:val="102"/>
        </w:rPr>
        <w:t xml:space="preserve">  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-1"/>
        </w:rPr>
        <w:t>sepsis</w:t>
      </w:r>
    </w:p>
    <w:p>
      <w:pPr>
        <w:ind w:left="3"/>
        <w:spacing w:before="198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9"/>
        </w:rPr>
        <w:t>3</w:t>
      </w:r>
      <w:r>
        <w:rPr>
          <w:rFonts w:ascii="SimSun" w:hAnsi="SimSun" w:eastAsia="SimSun" w:cs="SimSun"/>
          <w:sz w:val="24"/>
          <w:szCs w:val="24"/>
          <w:spacing w:val="10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9"/>
        </w:rPr>
        <w:t>讨论</w:t>
      </w:r>
    </w:p>
    <w:p>
      <w:pPr>
        <w:ind w:right="48" w:firstLine="399"/>
        <w:spacing w:before="203" w:line="265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1"/>
        </w:rPr>
        <w:t>脓毒症是感染引起的全身炎性反应综合征，重症</w:t>
      </w:r>
      <w:r>
        <w:rPr>
          <w:rFonts w:ascii="SimSun" w:hAnsi="SimSun" w:eastAsia="SimSun" w:cs="SimSun"/>
          <w:sz w:val="19"/>
          <w:szCs w:val="19"/>
          <w:spacing w:val="1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"/>
        </w:rPr>
        <w:t>脓毒症是继发于感染的急性器官功能障碍，是威胁人</w:t>
      </w:r>
      <w:r>
        <w:rPr>
          <w:rFonts w:ascii="SimSun" w:hAnsi="SimSun" w:eastAsia="SimSun" w:cs="SimSun"/>
          <w:sz w:val="19"/>
          <w:szCs w:val="19"/>
          <w:spacing w:val="1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"/>
        </w:rPr>
        <w:t>类健康的重要疾病，与创伤、急性心肌梗死和脑卒中</w:t>
      </w:r>
      <w:r>
        <w:rPr>
          <w:rFonts w:ascii="SimSun" w:hAnsi="SimSun" w:eastAsia="SimSun" w:cs="SimSun"/>
          <w:sz w:val="19"/>
          <w:szCs w:val="19"/>
          <w:spacing w:val="1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"/>
        </w:rPr>
        <w:t>一样，在重症脓毒症发生的最初几个小时内得到</w:t>
      </w:r>
      <w:r>
        <w:rPr>
          <w:rFonts w:ascii="SimSun" w:hAnsi="SimSun" w:eastAsia="SimSun" w:cs="SimSun"/>
          <w:sz w:val="19"/>
          <w:szCs w:val="19"/>
        </w:rPr>
        <w:t>及时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"/>
        </w:rPr>
        <w:t>和适当的治疗，可明显改善预后[。脓毒症的病理生</w:t>
      </w:r>
      <w:r>
        <w:rPr>
          <w:rFonts w:ascii="SimSun" w:hAnsi="SimSun" w:eastAsia="SimSun" w:cs="SimSun"/>
          <w:sz w:val="19"/>
          <w:szCs w:val="19"/>
          <w:spacing w:val="1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4"/>
        </w:rPr>
        <w:t>理改变以微循环障碍为主，Sakr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4"/>
        </w:rPr>
        <w:t>Y等[2]的研究证实在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"/>
        </w:rPr>
        <w:t>脓毒症患者中，微循环的改善决定患者的预后，因此</w:t>
      </w:r>
    </w:p>
    <w:p>
      <w:pPr>
        <w:sectPr>
          <w:type w:val="continuous"/>
          <w:pgSz w:w="11200" w:h="15200"/>
          <w:pgMar w:top="1509" w:right="1229" w:bottom="0" w:left="830" w:header="1227" w:footer="0" w:gutter="0"/>
          <w:cols w:equalWidth="0" w:num="2">
            <w:col w:w="4600" w:space="100"/>
            <w:col w:w="4441" w:space="0"/>
          </w:cols>
        </w:sectPr>
        <w:rPr/>
      </w:pPr>
    </w:p>
    <w:p>
      <w:pPr>
        <w:rPr/>
      </w:pPr>
      <w:r>
        <w:pict>
          <v:shape id="_x0000_s14" style="position:absolute;margin-left:287.501pt;margin-top:134.981pt;mso-position-vertical-relative:page;mso-position-horizontal-relative:page;width:12.85pt;height:11.05pt;z-index:25166643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4"/>
                    </w:rPr>
                    <w:t>[1]</w:t>
                  </w:r>
                </w:p>
              </w:txbxContent>
            </v:textbox>
          </v:shape>
        </w:pict>
      </w:r>
      <w:r>
        <w:pict>
          <v:shape id="_x0000_s15" style="position:absolute;margin-left:287.501pt;margin-top:191.147pt;mso-position-vertical-relative:page;mso-position-horizontal-relative:page;width:12.65pt;height:11.05pt;z-index:25166745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6"/>
                    </w:rPr>
                    <w:t>[2]</w:t>
                  </w:r>
                </w:p>
              </w:txbxContent>
            </v:textbox>
          </v:shape>
        </w:pict>
      </w:r>
      <w:r/>
    </w:p>
    <w:p>
      <w:pPr>
        <w:spacing w:line="26" w:lineRule="exact"/>
        <w:rPr/>
      </w:pPr>
      <w:r/>
    </w:p>
    <w:p>
      <w:pPr>
        <w:sectPr>
          <w:headerReference w:type="default" r:id="rId10"/>
          <w:pgSz w:w="11200" w:h="15200"/>
          <w:pgMar w:top="849" w:right="619" w:bottom="0" w:left="420" w:header="547" w:footer="0" w:gutter="0"/>
          <w:cols w:equalWidth="0" w:num="1">
            <w:col w:w="10161" w:space="0"/>
          </w:cols>
        </w:sectPr>
        <w:rPr/>
      </w:pPr>
    </w:p>
    <w:p>
      <w:pPr>
        <w:ind w:left="289" w:right="150"/>
        <w:spacing w:before="50" w:line="25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</w:rPr>
        <w:t>治疗脓毒症的关键即改善微循环。近年来，国外</w:t>
      </w:r>
      <w:r>
        <w:rPr>
          <w:rFonts w:ascii="SimSun" w:hAnsi="SimSun" w:eastAsia="SimSun" w:cs="SimSun"/>
          <w:sz w:val="20"/>
          <w:szCs w:val="20"/>
        </w:rPr>
        <w:t>De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Backer</w:t>
      </w:r>
      <w:r>
        <w:rPr>
          <w:rFonts w:ascii="SimSun" w:hAnsi="SimSun" w:eastAsia="SimSun" w:cs="SimSun"/>
          <w:sz w:val="20"/>
          <w:szCs w:val="20"/>
          <w:spacing w:val="28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D</w:t>
      </w:r>
      <w:r>
        <w:rPr>
          <w:rFonts w:ascii="SimSun" w:hAnsi="SimSun" w:eastAsia="SimSun" w:cs="SimSun"/>
          <w:sz w:val="20"/>
          <w:szCs w:val="20"/>
          <w:spacing w:val="9"/>
        </w:rPr>
        <w:t>等[3提出应用旁流暗视野技术观察微循环，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</w:rPr>
        <w:t>方法简便、快捷、直观，国内也相继出现了相关报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道[46]。本研究旨在应用旁流暗视野仪对重症脓毒症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患者早期舌下微循环进行监测，并评估患者预后。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8" w:line="264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者对重症患者微循环均具有一定的保护作用。总之，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对脓毒症的监测及治疗是</w:t>
      </w:r>
      <w:r>
        <w:rPr>
          <w:rFonts w:ascii="SimSun" w:hAnsi="SimSun" w:eastAsia="SimSun" w:cs="SimSun"/>
          <w:sz w:val="20"/>
          <w:szCs w:val="20"/>
        </w:rPr>
        <w:t>ICU</w:t>
      </w:r>
      <w:r>
        <w:rPr>
          <w:rFonts w:ascii="SimSun" w:hAnsi="SimSun" w:eastAsia="SimSun" w:cs="SimSun"/>
          <w:sz w:val="20"/>
          <w:szCs w:val="20"/>
          <w:spacing w:val="12"/>
        </w:rPr>
        <w:t>工作的重中之重，对于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脓毒症的治疗仍有很多方面值得探索。</w:t>
      </w:r>
    </w:p>
    <w:p>
      <w:pPr>
        <w:ind w:left="3"/>
        <w:spacing w:before="218" w:line="222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  <w:spacing w:val="7"/>
        </w:rPr>
        <w:t>4</w:t>
      </w:r>
      <w:r>
        <w:rPr>
          <w:rFonts w:ascii="SimHei" w:hAnsi="SimHei" w:eastAsia="SimHei" w:cs="SimHei"/>
          <w:sz w:val="23"/>
          <w:szCs w:val="23"/>
          <w:spacing w:val="92"/>
        </w:rPr>
        <w:t xml:space="preserve"> </w:t>
      </w:r>
      <w:r>
        <w:rPr>
          <w:rFonts w:ascii="SimHei" w:hAnsi="SimHei" w:eastAsia="SimHei" w:cs="SimHei"/>
          <w:sz w:val="23"/>
          <w:szCs w:val="23"/>
          <w:b/>
          <w:bCs/>
          <w:spacing w:val="7"/>
        </w:rPr>
        <w:t>参考文献</w:t>
      </w:r>
    </w:p>
    <w:p>
      <w:pPr>
        <w:sectPr>
          <w:type w:val="continuous"/>
          <w:pgSz w:w="11200" w:h="15200"/>
          <w:pgMar w:top="849" w:right="619" w:bottom="0" w:left="420" w:header="547" w:footer="0" w:gutter="0"/>
          <w:cols w:equalWidth="0" w:num="2">
            <w:col w:w="5251" w:space="100"/>
            <w:col w:w="4811" w:space="0"/>
          </w:cols>
        </w:sectPr>
        <w:rPr/>
      </w:pPr>
    </w:p>
    <w:p>
      <w:pPr>
        <w:spacing w:line="73" w:lineRule="exact"/>
        <w:rPr/>
      </w:pPr>
      <w:r/>
    </w:p>
    <w:p>
      <w:pPr>
        <w:sectPr>
          <w:type w:val="continuous"/>
          <w:pgSz w:w="11200" w:h="15200"/>
          <w:pgMar w:top="849" w:right="619" w:bottom="0" w:left="420" w:header="547" w:footer="0" w:gutter="0"/>
          <w:cols w:equalWidth="0" w:num="1">
            <w:col w:w="10161" w:space="0"/>
          </w:cols>
        </w:sectPr>
        <w:rPr/>
      </w:pPr>
    </w:p>
    <w:tbl>
      <w:tblPr>
        <w:tblStyle w:val="2"/>
        <w:tblW w:w="5364" w:type="dxa"/>
        <w:tblInd w:w="2" w:type="dxa"/>
        <w:tblLayout w:type="fixed"/>
        <w:tblBorders>
          <w:right w:val="single" w:color="FF0000" w:sz="2" w:space="0"/>
        </w:tblBorders>
      </w:tblPr>
      <w:tblGrid>
        <w:gridCol w:w="5364"/>
      </w:tblGrid>
      <w:tr>
        <w:trPr>
          <w:trHeight w:val="2190" w:hRule="atLeast"/>
        </w:trPr>
        <w:tc>
          <w:tcPr>
            <w:tcW w:w="5364" w:type="dxa"/>
            <w:vAlign w:val="top"/>
          </w:tcPr>
          <w:p>
            <w:pPr>
              <w:ind w:left="284" w:right="316" w:firstLine="450"/>
              <w:spacing w:before="71" w:line="275" w:lineRule="auto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>通过研究我们发现重症脓毒症患者微循环障碍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主要表现在血流的异质性，即某些部位毛细血管表现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为低血流灌注，而某些部位毛细血管血流灌注正常或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异常增高，功能性毛细血管密度降低，毛细血管灌注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减少，血氧向组织细胞的弥散距离增加以及微循环血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流的非均质分布，从而导致氧摄取异常及组织细胞缺</w:t>
            </w:r>
          </w:p>
          <w:p>
            <w:pPr>
              <w:spacing w:before="73" w:line="228" w:lineRule="auto"/>
              <w:tabs>
                <w:tab w:val="left" w:pos="288"/>
              </w:tabs>
              <w:rPr>
                <w:rFonts w:ascii="SimSun" w:hAnsi="SimSun" w:eastAsia="SimSun" w:cs="SimSun"/>
                <w:sz w:val="19"/>
                <w:szCs w:val="19"/>
              </w:rPr>
            </w:pPr>
            <w:r>
              <w:pict>
                <v:rect id="_x0000_s16" style="position:absolute;margin-left:266.752pt;margin-top:-93.1975pt;mso-position-vertical-relative:text;mso-position-horizontal-relative:text;width:0.5pt;height:110.05pt;z-index:251668480;" fillcolor="#FF0000" filled="true" stroked="false"/>
              </w:pict>
            </w:r>
            <w:r>
              <w:rPr>
                <w:rFonts w:ascii="SimSun" w:hAnsi="SimSun" w:eastAsia="SimSun" w:cs="SimSun"/>
                <w:sz w:val="19"/>
                <w:szCs w:val="19"/>
                <w:u w:val="single" w:color="FF0000"/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u w:val="single" w:color="FF0000"/>
                <w:spacing w:val="15"/>
              </w:rPr>
              <w:t>氧，表现为微循环血管密度、血流速度的改变。给予</w:t>
            </w:r>
            <w:r>
              <w:rPr>
                <w:rFonts w:ascii="SimSun" w:hAnsi="SimSun" w:eastAsia="SimSun" w:cs="SimSun"/>
                <w:sz w:val="19"/>
                <w:szCs w:val="19"/>
                <w:u w:val="single" w:color="FF0000"/>
                <w:spacing w:val="4"/>
              </w:rPr>
              <w:t xml:space="preserve">    </w:t>
            </w:r>
          </w:p>
        </w:tc>
      </w:tr>
    </w:tbl>
    <w:p>
      <w:pPr>
        <w:spacing w:line="24" w:lineRule="exact"/>
        <w:rPr>
          <w:rFonts w:ascii="Arial"/>
          <w:sz w:val="2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225" w:right="49" w:hanging="209"/>
        <w:spacing w:before="73" w:line="269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Dellinger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RY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>Levy</w:t>
      </w:r>
      <w:r>
        <w:rPr>
          <w:rFonts w:ascii="Times New Roman" w:hAnsi="Times New Roman" w:eastAsia="Times New Roman" w:cs="Times New Roman"/>
          <w:sz w:val="20"/>
          <w:szCs w:val="20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</w:t>
      </w:r>
      <w:r>
        <w:rPr>
          <w:rFonts w:ascii="Times New Roman" w:hAnsi="Times New Roman" w:eastAsia="Times New Roman" w:cs="Times New Roman"/>
          <w:sz w:val="20"/>
          <w:szCs w:val="20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>Car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letJM,etal.Surviving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sep-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6"/>
          <w:w w:val="94"/>
        </w:rPr>
        <w:t>sis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6"/>
          <w:w w:val="94"/>
        </w:rPr>
        <w:t>campaign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4"/>
        </w:rPr>
        <w:t>;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6"/>
          <w:w w:val="94"/>
        </w:rPr>
        <w:t>international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6"/>
          <w:w w:val="94"/>
        </w:rPr>
        <w:t>guidelines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6"/>
          <w:w w:val="94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6"/>
          <w:w w:val="94"/>
        </w:rPr>
        <w:t>manag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4"/>
        </w:rPr>
        <w:t>ement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4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4"/>
        </w:rPr>
        <w:t>se-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vere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sepsis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septic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shock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2008[J].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Crit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Care</w:t>
      </w:r>
      <w:r>
        <w:rPr>
          <w:rFonts w:ascii="Times New Roman" w:hAnsi="Times New Roman" w:eastAsia="Times New Roman" w:cs="Times New Roman"/>
          <w:sz w:val="20"/>
          <w:szCs w:val="20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ed,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2008,36(1):296-327.</w:t>
      </w:r>
    </w:p>
    <w:p>
      <w:pPr>
        <w:ind w:left="226" w:right="49" w:hanging="226"/>
        <w:spacing w:before="60" w:line="259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Sakr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Y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Dubois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MJ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De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Backer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D,et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al.Persistent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microcir-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6"/>
        </w:rPr>
        <w:t>culatory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6"/>
        </w:rPr>
        <w:t>alterations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6"/>
        </w:rPr>
        <w:t>are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6"/>
        </w:rPr>
        <w:t>associated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6"/>
        </w:rPr>
        <w:t>with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6"/>
        </w:rPr>
        <w:t>organ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6"/>
        </w:rPr>
        <w:t>failure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6"/>
        </w:rPr>
        <w:t>and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death</w:t>
      </w:r>
      <w:r>
        <w:rPr>
          <w:rFonts w:ascii="Times New Roman" w:hAnsi="Times New Roman" w:eastAsia="Times New Roman" w:cs="Times New Roman"/>
          <w:sz w:val="20"/>
          <w:szCs w:val="20"/>
          <w:spacing w:val="1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patients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with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septic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shock[J]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Crit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Care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Med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4"/>
        </w:rPr>
        <w:t>2004,32(9):1825-1831.</w:t>
      </w:r>
    </w:p>
    <w:p>
      <w:pPr>
        <w:sectPr>
          <w:type w:val="continuous"/>
          <w:pgSz w:w="11200" w:h="15200"/>
          <w:pgMar w:top="849" w:right="619" w:bottom="0" w:left="420" w:header="547" w:footer="0" w:gutter="0"/>
          <w:cols w:equalWidth="0" w:num="2">
            <w:col w:w="5567" w:space="56"/>
            <w:col w:w="4537" w:space="0"/>
          </w:cols>
        </w:sectPr>
        <w:rPr/>
      </w:pPr>
    </w:p>
    <w:p>
      <w:pPr>
        <w:ind w:left="289" w:right="149"/>
        <w:spacing w:before="29" w:line="281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常规液体复苏治疗后，灌注血管密度、微循环流动指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数均有一定程度的改善，但患者的病死率仍然较高。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</w:rPr>
        <w:t>参麦注射液治疗组患者舌下微循环功能得到一定改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善，灌注血管密度、灌注血管比例及微血管流动指数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均呈现出明显变化，病死率较常规液体复苏治疗有</w:t>
      </w:r>
      <w:r>
        <w:rPr>
          <w:rFonts w:ascii="SimSun" w:hAnsi="SimSun" w:eastAsia="SimSun" w:cs="SimSun"/>
          <w:sz w:val="20"/>
          <w:szCs w:val="20"/>
          <w:spacing w:val="5"/>
        </w:rPr>
        <w:t>所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降低，这可能与其对革兰阴性杆菌内毒素所致休克有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拮抗作用有关，能降低休克病死率[6]。乌司他丁治疗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</w:rPr>
        <w:t>组患者舌下微循环图像分析显示该组患者灌注血管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密度呈增加趋势，灌注血管比例得到改善，这与其抑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制中性粒细胞浸润和弹性蛋白酶等化学物质的释放，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发挥抗炎作用的机制有关，而且有李旭忠等'7'研究提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示乌司他丁还具有稳定溶酶体膜的功能，可改善血液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6"/>
        </w:rPr>
        <w:t>循环状态，保护组织细胞，降低危重患者</w:t>
      </w:r>
      <w:r>
        <w:rPr>
          <w:rFonts w:ascii="SimSun" w:hAnsi="SimSun" w:eastAsia="SimSun" w:cs="SimSun"/>
          <w:sz w:val="20"/>
          <w:szCs w:val="20"/>
        </w:rPr>
        <w:t>MODS</w:t>
      </w:r>
      <w:r>
        <w:rPr>
          <w:rFonts w:ascii="SimSun" w:hAnsi="SimSun" w:eastAsia="SimSun" w:cs="SimSun"/>
          <w:sz w:val="20"/>
          <w:szCs w:val="20"/>
          <w:spacing w:val="16"/>
        </w:rPr>
        <w:t>的发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生率和病死率[8]。</w:t>
      </w:r>
    </w:p>
    <w:p>
      <w:pPr>
        <w:ind w:left="289" w:right="178" w:firstLine="470"/>
        <w:spacing w:before="71" w:line="261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5"/>
        </w:rPr>
        <w:t>通过本研究我们认为旁流暗视野技术可以在一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3"/>
        </w:rPr>
        <w:t>定程度上评估患者预后，以其简单、方便、快捷、无创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的优势，可以作为重症脓毒症患者舌下微循环监测的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有效手段之一。参麦注射液及乌司他丁的治疗提示</w:t>
      </w:r>
      <w:r>
        <w:rPr>
          <w:rFonts w:ascii="SimSun" w:hAnsi="SimSun" w:eastAsia="SimSun" w:cs="SimSun"/>
          <w:sz w:val="20"/>
          <w:szCs w:val="20"/>
          <w:spacing w:val="9"/>
        </w:rPr>
        <w:t>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499" w:right="52" w:hanging="499"/>
        <w:spacing w:before="69" w:line="255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[3]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5"/>
        </w:rPr>
        <w:t>De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5"/>
        </w:rPr>
        <w:t>Backer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5"/>
        </w:rPr>
        <w:t>D,Steven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5"/>
        </w:rPr>
        <w:t>H,Christiaan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5"/>
        </w:rPr>
        <w:t>B,et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5"/>
        </w:rPr>
        <w:t>al.How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5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5"/>
        </w:rPr>
        <w:t>evalu</w:t>
      </w:r>
      <w:r>
        <w:rPr>
          <w:rFonts w:ascii="Times New Roman" w:hAnsi="Times New Roman" w:eastAsia="Times New Roman" w:cs="Times New Roman"/>
          <w:sz w:val="20"/>
          <w:szCs w:val="20"/>
          <w:spacing w:val="-6"/>
        </w:rPr>
        <w:t>-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9"/>
        </w:rPr>
        <w:t>ate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9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9"/>
        </w:rPr>
        <w:t>microcirculation;report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9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9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9"/>
        </w:rPr>
        <w:t>round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9"/>
        </w:rPr>
        <w:t>table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9"/>
        </w:rPr>
        <w:t>conference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[J].Crit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Care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Med,2007,11(5):R101.</w:t>
      </w:r>
    </w:p>
    <w:p>
      <w:pPr>
        <w:ind w:left="499" w:right="53" w:hanging="499"/>
        <w:spacing w:before="86" w:line="24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7"/>
        </w:rPr>
        <w:t>[4]</w:t>
      </w:r>
      <w:r>
        <w:rPr>
          <w:rFonts w:ascii="SimSun" w:hAnsi="SimSun" w:eastAsia="SimSun" w:cs="SimSun"/>
          <w:sz w:val="20"/>
          <w:szCs w:val="20"/>
          <w:spacing w:val="7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7"/>
        </w:rPr>
        <w:t>唐雪，王瑞兰.手持式正交偏振光谱和侧流暗视</w:t>
      </w:r>
      <w:r>
        <w:rPr>
          <w:rFonts w:ascii="SimSun" w:hAnsi="SimSun" w:eastAsia="SimSun" w:cs="SimSun"/>
          <w:sz w:val="20"/>
          <w:szCs w:val="20"/>
          <w:spacing w:val="-18"/>
        </w:rPr>
        <w:t>野成像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4"/>
        </w:rPr>
        <w:t>技术在脓毒症微循环监测中的应用进展[J].中国全科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3"/>
        </w:rPr>
        <w:t>医学，2011,18(6):2110-2112.</w:t>
      </w:r>
    </w:p>
    <w:p>
      <w:pPr>
        <w:ind w:left="499" w:right="59" w:hanging="499"/>
        <w:spacing w:before="28" w:line="25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9"/>
        </w:rPr>
        <w:t>[5]</w:t>
      </w:r>
      <w:r>
        <w:rPr>
          <w:rFonts w:ascii="SimSun" w:hAnsi="SimSun" w:eastAsia="SimSun" w:cs="SimSun"/>
          <w:sz w:val="20"/>
          <w:szCs w:val="20"/>
          <w:spacing w:val="9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8"/>
        </w:rPr>
        <w:t>Dubin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8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-9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-8"/>
        </w:rPr>
        <w:t>Edul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8"/>
        </w:rPr>
        <w:t>VS</w:t>
      </w:r>
      <w:r>
        <w:rPr>
          <w:rFonts w:ascii="Times New Roman" w:hAnsi="Times New Roman" w:eastAsia="Times New Roman" w:cs="Times New Roman"/>
          <w:sz w:val="20"/>
          <w:szCs w:val="20"/>
          <w:spacing w:val="-9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-8"/>
        </w:rPr>
        <w:t>Pozo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8"/>
        </w:rPr>
        <w:t>M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8"/>
        </w:rPr>
        <w:t>O</w:t>
      </w:r>
      <w:r>
        <w:rPr>
          <w:rFonts w:ascii="Times New Roman" w:hAnsi="Times New Roman" w:eastAsia="Times New Roman" w:cs="Times New Roman"/>
          <w:sz w:val="20"/>
          <w:szCs w:val="20"/>
          <w:spacing w:val="-9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-8"/>
        </w:rPr>
        <w:t>ct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8"/>
        </w:rPr>
        <w:t>al</w:t>
      </w:r>
      <w:r>
        <w:rPr>
          <w:rFonts w:ascii="Times New Roman" w:hAnsi="Times New Roman" w:eastAsia="Times New Roman" w:cs="Times New Roman"/>
          <w:sz w:val="20"/>
          <w:szCs w:val="20"/>
          <w:spacing w:val="-9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-8"/>
        </w:rPr>
        <w:t>Persistent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8"/>
        </w:rPr>
        <w:t>vi</w:t>
      </w:r>
      <w:r>
        <w:rPr>
          <w:rFonts w:ascii="Times New Roman" w:hAnsi="Times New Roman" w:eastAsia="Times New Roman" w:cs="Times New Roman"/>
          <w:sz w:val="20"/>
          <w:szCs w:val="20"/>
          <w:spacing w:val="-9"/>
        </w:rPr>
        <w:t>lli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9"/>
        </w:rPr>
        <w:t>hypoper-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6"/>
        </w:rPr>
        <w:t>fusion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6"/>
        </w:rPr>
        <w:t>explains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6"/>
        </w:rPr>
        <w:t>intramucosal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6"/>
        </w:rPr>
        <w:t>acidosis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6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6"/>
        </w:rPr>
        <w:t>sheep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w w:val="96"/>
        </w:rPr>
        <w:t>endotoxemia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[J].Crit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Care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Med,2008,36(2):535-542.</w:t>
      </w:r>
    </w:p>
    <w:p>
      <w:pPr>
        <w:ind w:left="499" w:right="88" w:hanging="499"/>
        <w:spacing w:before="85" w:line="23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3"/>
        </w:rPr>
        <w:t>[6]</w:t>
      </w:r>
      <w:r>
        <w:rPr>
          <w:rFonts w:ascii="SimSun" w:hAnsi="SimSun" w:eastAsia="SimSun" w:cs="SimSun"/>
          <w:sz w:val="20"/>
          <w:szCs w:val="20"/>
          <w:spacing w:val="9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3"/>
        </w:rPr>
        <w:t>平平，魏艳荣.参麦注射液致过敏反应2例[J].解放军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3"/>
        </w:rPr>
        <w:t>医药杂志，2011,23(3):54-59.</w:t>
      </w:r>
    </w:p>
    <w:p>
      <w:pPr>
        <w:ind w:left="499" w:right="53" w:hanging="499"/>
        <w:spacing w:before="50" w:line="24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1"/>
          <w:w w:val="99"/>
        </w:rPr>
        <w:t>[7]</w:t>
      </w:r>
      <w:r>
        <w:rPr>
          <w:rFonts w:ascii="SimSun" w:hAnsi="SimSun" w:eastAsia="SimSun" w:cs="SimSun"/>
          <w:sz w:val="20"/>
          <w:szCs w:val="20"/>
          <w:spacing w:val="7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1"/>
          <w:w w:val="99"/>
        </w:rPr>
        <w:t>李旭忠，崔广清，孙卫和，等.乌司他丁对脓毒症患者</w:t>
      </w:r>
      <w:r>
        <w:rPr>
          <w:rFonts w:ascii="SimSun" w:hAnsi="SimSun" w:eastAsia="SimSun" w:cs="SimSun"/>
          <w:sz w:val="20"/>
          <w:szCs w:val="20"/>
          <w:spacing w:val="-22"/>
          <w:w w:val="99"/>
        </w:rPr>
        <w:t>A-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1"/>
        </w:rPr>
        <w:t>pacheⅡ评分的影响[J].实用临床医药杂志，2010</w:t>
      </w:r>
      <w:r>
        <w:rPr>
          <w:rFonts w:ascii="SimSun" w:hAnsi="SimSun" w:eastAsia="SimSun" w:cs="SimSun"/>
          <w:sz w:val="20"/>
          <w:szCs w:val="20"/>
          <w:spacing w:val="-12"/>
        </w:rPr>
        <w:t>,14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4"/>
        </w:rPr>
        <w:t>(13):68.</w:t>
      </w:r>
    </w:p>
    <w:p>
      <w:pPr>
        <w:ind w:left="499" w:right="3" w:hanging="499"/>
        <w:spacing w:before="37" w:line="24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3"/>
        </w:rPr>
        <w:t>[8]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-23"/>
        </w:rPr>
        <w:t>吴腓，余小云，雷涌，等.乌司他丁对危重</w:t>
      </w:r>
      <w:r>
        <w:rPr>
          <w:rFonts w:ascii="SimSun" w:hAnsi="SimSun" w:eastAsia="SimSun" w:cs="SimSun"/>
          <w:sz w:val="20"/>
          <w:szCs w:val="20"/>
          <w:spacing w:val="-24"/>
        </w:rPr>
        <w:t>患者器官功能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4"/>
        </w:rPr>
        <w:t>保护作用的研究[J].中国中西医结合急救杂志，200</w:t>
      </w:r>
      <w:r>
        <w:rPr>
          <w:rFonts w:ascii="SimSun" w:hAnsi="SimSun" w:eastAsia="SimSun" w:cs="SimSun"/>
          <w:sz w:val="20"/>
          <w:szCs w:val="20"/>
          <w:spacing w:val="-15"/>
        </w:rPr>
        <w:t>8,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7"/>
        </w:rPr>
        <w:t>15(5):269-.271</w:t>
      </w:r>
    </w:p>
    <w:p>
      <w:pPr>
        <w:ind w:right="5"/>
        <w:spacing w:before="36" w:line="386" w:lineRule="exact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9"/>
          <w:position w:val="14"/>
        </w:rPr>
        <w:t>(收稿日期；2012-02-20)</w:t>
      </w:r>
    </w:p>
    <w:p>
      <w:pPr>
        <w:spacing w:before="1" w:line="223" w:lineRule="auto"/>
        <w:jc w:val="right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-3"/>
        </w:rPr>
        <w:t>编辑</w:t>
      </w:r>
      <w:r>
        <w:rPr>
          <w:rFonts w:ascii="KaiTi" w:hAnsi="KaiTi" w:eastAsia="KaiTi" w:cs="KaiTi"/>
          <w:sz w:val="20"/>
          <w:szCs w:val="20"/>
          <w:spacing w:val="85"/>
        </w:rPr>
        <w:t xml:space="preserve"> </w:t>
      </w:r>
      <w:r>
        <w:rPr>
          <w:rFonts w:ascii="KaiTi" w:hAnsi="KaiTi" w:eastAsia="KaiTi" w:cs="KaiTi"/>
          <w:sz w:val="20"/>
          <w:szCs w:val="20"/>
          <w:spacing w:val="-3"/>
        </w:rPr>
        <w:t>慕</w:t>
      </w:r>
      <w:r>
        <w:rPr>
          <w:rFonts w:ascii="KaiTi" w:hAnsi="KaiTi" w:eastAsia="KaiTi" w:cs="KaiTi"/>
          <w:sz w:val="20"/>
          <w:szCs w:val="20"/>
          <w:spacing w:val="16"/>
        </w:rPr>
        <w:t xml:space="preserve">  </w:t>
      </w:r>
      <w:r>
        <w:rPr>
          <w:rFonts w:ascii="KaiTi" w:hAnsi="KaiTi" w:eastAsia="KaiTi" w:cs="KaiTi"/>
          <w:sz w:val="20"/>
          <w:szCs w:val="20"/>
          <w:spacing w:val="-3"/>
        </w:rPr>
        <w:t>萌</w:t>
      </w:r>
    </w:p>
    <w:sectPr>
      <w:type w:val="continuous"/>
      <w:pgSz w:w="11200" w:h="15200"/>
      <w:pgMar w:top="849" w:right="619" w:bottom="0" w:left="420" w:header="547" w:footer="0" w:gutter="0"/>
      <w:cols w:equalWidth="0" w:num="2">
        <w:col w:w="5251" w:space="100"/>
        <w:col w:w="481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05"/>
      <w:spacing w:line="218" w:lineRule="auto"/>
      <w:rPr>
        <w:rFonts w:ascii="SimSun" w:hAnsi="SimSun" w:eastAsia="SimSun" w:cs="SimSun"/>
        <w:sz w:val="19"/>
        <w:szCs w:val="19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317479</wp:posOffset>
          </wp:positionH>
          <wp:positionV relativeFrom="page">
            <wp:posOffset>641374</wp:posOffset>
          </wp:positionV>
          <wp:extent cx="6305570" cy="6370"/>
          <wp:effectExtent l="0" t="0" r="0" b="0"/>
          <wp:wrapNone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05570" cy="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" style="position:absolute;margin-left:3.75001pt;margin-top:1.09692pt;mso-position-vertical-relative:text;mso-position-horizontal-relative:text;width:33.85pt;height:24.85pt;z-index:251659264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 w:right="20"/>
                  <w:spacing w:before="19" w:line="222" w:lineRule="auto"/>
                  <w:rPr>
                    <w:rFonts w:ascii="SimHei" w:hAnsi="SimHei" w:eastAsia="SimHei" w:cs="SimHei"/>
                    <w:sz w:val="19"/>
                    <w:szCs w:val="19"/>
                  </w:rPr>
                </w:pPr>
                <w:r>
                  <w:rPr>
                    <w:rFonts w:ascii="SimHei" w:hAnsi="SimHei" w:eastAsia="SimHei" w:cs="SimHei"/>
                    <w:sz w:val="19"/>
                    <w:szCs w:val="19"/>
                    <w:spacing w:val="3"/>
                  </w:rPr>
                  <w:t>2012年</w:t>
                </w:r>
                <w:r>
                  <w:rPr>
                    <w:rFonts w:ascii="SimHei" w:hAnsi="SimHei" w:eastAsia="SimHei" w:cs="SimHei"/>
                    <w:sz w:val="19"/>
                    <w:szCs w:val="19"/>
                    <w:spacing w:val="2"/>
                  </w:rPr>
                  <w:t xml:space="preserve"> </w:t>
                </w:r>
                <w:r>
                  <w:rPr>
                    <w:rFonts w:ascii="SimHei" w:hAnsi="SimHei" w:eastAsia="SimHei" w:cs="SimHei"/>
                    <w:sz w:val="19"/>
                    <w:szCs w:val="19"/>
                    <w:spacing w:val="16"/>
                  </w:rPr>
                  <w:t>第33卷</w:t>
                </w:r>
              </w:p>
            </w:txbxContent>
          </v:textbox>
        </v:shape>
      </w:pict>
    </w:r>
    <w:r>
      <w:pict>
        <v:shape id="_x0000_s2" style="position:absolute;margin-left:43.2524pt;margin-top:1.09692pt;mso-position-vertical-relative:text;mso-position-horizontal-relative:text;width:30.2pt;height:24.85pt;z-index:251660288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222" w:lineRule="auto"/>
                  <w:rPr>
                    <w:rFonts w:ascii="SimHei" w:hAnsi="SimHei" w:eastAsia="SimHei" w:cs="SimHei"/>
                    <w:sz w:val="19"/>
                    <w:szCs w:val="19"/>
                  </w:rPr>
                </w:pPr>
                <w:r>
                  <w:rPr>
                    <w:rFonts w:ascii="SimHei" w:hAnsi="SimHei" w:eastAsia="SimHei" w:cs="SimHei"/>
                    <w:sz w:val="19"/>
                    <w:szCs w:val="19"/>
                    <w:spacing w:val="-4"/>
                  </w:rPr>
                  <w:t>6</w:t>
                </w:r>
                <w:r>
                  <w:rPr>
                    <w:rFonts w:ascii="SimHei" w:hAnsi="SimHei" w:eastAsia="SimHei" w:cs="SimHei"/>
                    <w:sz w:val="19"/>
                    <w:szCs w:val="19"/>
                    <w:spacing w:val="-17"/>
                  </w:rPr>
                  <w:t xml:space="preserve"> </w:t>
                </w:r>
                <w:r>
                  <w:rPr>
                    <w:rFonts w:ascii="SimHei" w:hAnsi="SimHei" w:eastAsia="SimHei" w:cs="SimHei"/>
                    <w:sz w:val="19"/>
                    <w:szCs w:val="19"/>
                    <w:spacing w:val="-4"/>
                  </w:rPr>
                  <w:t>月</w:t>
                </w:r>
              </w:p>
              <w:p>
                <w:pPr>
                  <w:ind w:left="20"/>
                  <w:spacing w:line="221" w:lineRule="auto"/>
                  <w:rPr>
                    <w:rFonts w:ascii="SimHei" w:hAnsi="SimHei" w:eastAsia="SimHei" w:cs="SimHei"/>
                    <w:sz w:val="19"/>
                    <w:szCs w:val="19"/>
                  </w:rPr>
                </w:pPr>
                <w:r>
                  <w:rPr>
                    <w:rFonts w:ascii="SimHei" w:hAnsi="SimHei" w:eastAsia="SimHei" w:cs="SimHei"/>
                    <w:sz w:val="19"/>
                    <w:szCs w:val="19"/>
                    <w:spacing w:val="-5"/>
                  </w:rPr>
                  <w:t>第</w:t>
                </w:r>
                <w:r>
                  <w:rPr>
                    <w:rFonts w:ascii="SimHei" w:hAnsi="SimHei" w:eastAsia="SimHei" w:cs="SimHei"/>
                    <w:sz w:val="19"/>
                    <w:szCs w:val="19"/>
                    <w:spacing w:val="-40"/>
                  </w:rPr>
                  <w:t xml:space="preserve"> </w:t>
                </w:r>
                <w:r>
                  <w:rPr>
                    <w:rFonts w:ascii="SimHei" w:hAnsi="SimHei" w:eastAsia="SimHei" w:cs="SimHei"/>
                    <w:sz w:val="19"/>
                    <w:szCs w:val="19"/>
                    <w:spacing w:val="-5"/>
                  </w:rPr>
                  <w:t>3</w:t>
                </w:r>
                <w:r>
                  <w:rPr>
                    <w:rFonts w:ascii="SimHei" w:hAnsi="SimHei" w:eastAsia="SimHei" w:cs="SimHei"/>
                    <w:sz w:val="19"/>
                    <w:szCs w:val="19"/>
                    <w:spacing w:val="-41"/>
                  </w:rPr>
                  <w:t xml:space="preserve"> </w:t>
                </w:r>
                <w:r>
                  <w:rPr>
                    <w:rFonts w:ascii="SimHei" w:hAnsi="SimHei" w:eastAsia="SimHei" w:cs="SimHei"/>
                    <w:sz w:val="19"/>
                    <w:szCs w:val="19"/>
                    <w:spacing w:val="-5"/>
                  </w:rPr>
                  <w:t>期</w:t>
                </w:r>
              </w:p>
            </w:txbxContent>
          </v:textbox>
        </v:shape>
      </w:pict>
    </w:r>
    <w:r>
      <w:pict>
        <v:shape id="_x0000_s3" style="position:absolute;margin-left:449.751pt;margin-top:2.52575pt;mso-position-vertical-relative:text;mso-position-horizontal-relative:text;width:55.45pt;height:22.1pt;z-index:251658240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 w:right="20" w:firstLine="300"/>
                  <w:spacing w:before="20" w:line="220" w:lineRule="auto"/>
                  <w:rPr>
                    <w:rFonts w:ascii="Times New Roman" w:hAnsi="Times New Roman" w:eastAsia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eastAsia="Times New Roman" w:cs="Times New Roman"/>
                    <w:sz w:val="19"/>
                    <w:szCs w:val="19"/>
                    <w:spacing w:val="-2"/>
                  </w:rPr>
                  <w:t>Jun.</w:t>
                </w:r>
                <w:r>
                  <w:rPr>
                    <w:rFonts w:ascii="Times New Roman" w:hAnsi="Times New Roman" w:eastAsia="Times New Roman" w:cs="Times New Roman"/>
                    <w:sz w:val="19"/>
                    <w:szCs w:val="19"/>
                    <w:spacing w:val="4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9"/>
                    <w:szCs w:val="19"/>
                    <w:spacing w:val="-2"/>
                  </w:rPr>
                  <w:t>2012</w:t>
                </w:r>
                <w:r>
                  <w:rPr>
                    <w:rFonts w:ascii="Times New Roman" w:hAnsi="Times New Roman" w:eastAsia="Times New Roman" w:cs="Times New Roman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9"/>
                    <w:szCs w:val="19"/>
                  </w:rPr>
                  <w:t>Vol.33</w:t>
                </w:r>
                <w:r>
                  <w:rPr>
                    <w:rFonts w:ascii="Times New Roman" w:hAnsi="Times New Roman" w:eastAsia="Times New Roman" w:cs="Times New Roman"/>
                    <w:sz w:val="19"/>
                    <w:szCs w:val="19"/>
                    <w:spacing w:val="8"/>
                  </w:rPr>
                  <w:t xml:space="preserve">   </w:t>
                </w:r>
                <w:r>
                  <w:rPr>
                    <w:rFonts w:ascii="Times New Roman" w:hAnsi="Times New Roman" w:eastAsia="Times New Roman" w:cs="Times New Roman"/>
                    <w:sz w:val="19"/>
                    <w:szCs w:val="19"/>
                  </w:rPr>
                  <w:t>No.3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19"/>
        <w:szCs w:val="19"/>
        <w:spacing w:val="-10"/>
      </w:rPr>
      <w:t>首</w:t>
    </w:r>
    <w:r>
      <w:rPr>
        <w:rFonts w:ascii="SimSun" w:hAnsi="SimSun" w:eastAsia="SimSun" w:cs="SimSun"/>
        <w:sz w:val="19"/>
        <w:szCs w:val="19"/>
        <w:spacing w:val="46"/>
      </w:rPr>
      <w:t xml:space="preserve"> </w:t>
    </w:r>
    <w:r>
      <w:rPr>
        <w:rFonts w:ascii="SimSun" w:hAnsi="SimSun" w:eastAsia="SimSun" w:cs="SimSun"/>
        <w:sz w:val="19"/>
        <w:szCs w:val="19"/>
        <w:spacing w:val="-10"/>
      </w:rPr>
      <w:t>都</w:t>
    </w:r>
    <w:r>
      <w:rPr>
        <w:rFonts w:ascii="SimSun" w:hAnsi="SimSun" w:eastAsia="SimSun" w:cs="SimSun"/>
        <w:sz w:val="19"/>
        <w:szCs w:val="19"/>
        <w:spacing w:val="49"/>
        <w:w w:val="101"/>
      </w:rPr>
      <w:t xml:space="preserve"> </w:t>
    </w:r>
    <w:r>
      <w:rPr>
        <w:rFonts w:ascii="SimSun" w:hAnsi="SimSun" w:eastAsia="SimSun" w:cs="SimSun"/>
        <w:sz w:val="19"/>
        <w:szCs w:val="19"/>
        <w:spacing w:val="-10"/>
      </w:rPr>
      <w:t>医</w:t>
    </w:r>
    <w:r>
      <w:rPr>
        <w:rFonts w:ascii="SimSun" w:hAnsi="SimSun" w:eastAsia="SimSun" w:cs="SimSun"/>
        <w:sz w:val="19"/>
        <w:szCs w:val="19"/>
        <w:spacing w:val="40"/>
      </w:rPr>
      <w:t xml:space="preserve"> </w:t>
    </w:r>
    <w:r>
      <w:rPr>
        <w:rFonts w:ascii="SimSun" w:hAnsi="SimSun" w:eastAsia="SimSun" w:cs="SimSun"/>
        <w:sz w:val="19"/>
        <w:szCs w:val="19"/>
        <w:spacing w:val="-10"/>
      </w:rPr>
      <w:t>科</w:t>
    </w:r>
    <w:r>
      <w:rPr>
        <w:rFonts w:ascii="SimSun" w:hAnsi="SimSun" w:eastAsia="SimSun" w:cs="SimSun"/>
        <w:sz w:val="19"/>
        <w:szCs w:val="19"/>
        <w:spacing w:val="44"/>
      </w:rPr>
      <w:t xml:space="preserve"> </w:t>
    </w:r>
    <w:r>
      <w:rPr>
        <w:rFonts w:ascii="SimSun" w:hAnsi="SimSun" w:eastAsia="SimSun" w:cs="SimSun"/>
        <w:sz w:val="19"/>
        <w:szCs w:val="19"/>
        <w:spacing w:val="-10"/>
      </w:rPr>
      <w:t>大</w:t>
    </w:r>
    <w:r>
      <w:rPr>
        <w:rFonts w:ascii="SimSun" w:hAnsi="SimSun" w:eastAsia="SimSun" w:cs="SimSun"/>
        <w:sz w:val="19"/>
        <w:szCs w:val="19"/>
        <w:spacing w:val="44"/>
      </w:rPr>
      <w:t xml:space="preserve"> </w:t>
    </w:r>
    <w:r>
      <w:rPr>
        <w:rFonts w:ascii="SimSun" w:hAnsi="SimSun" w:eastAsia="SimSun" w:cs="SimSun"/>
        <w:sz w:val="19"/>
        <w:szCs w:val="19"/>
        <w:spacing w:val="-10"/>
      </w:rPr>
      <w:t>学</w:t>
    </w:r>
    <w:r>
      <w:rPr>
        <w:rFonts w:ascii="SimSun" w:hAnsi="SimSun" w:eastAsia="SimSun" w:cs="SimSun"/>
        <w:sz w:val="19"/>
        <w:szCs w:val="19"/>
        <w:spacing w:val="45"/>
      </w:rPr>
      <w:t xml:space="preserve"> </w:t>
    </w:r>
    <w:r>
      <w:rPr>
        <w:rFonts w:ascii="SimSun" w:hAnsi="SimSun" w:eastAsia="SimSun" w:cs="SimSun"/>
        <w:sz w:val="19"/>
        <w:szCs w:val="19"/>
        <w:spacing w:val="-10"/>
      </w:rPr>
      <w:t>学</w:t>
    </w:r>
    <w:r>
      <w:rPr>
        <w:rFonts w:ascii="SimSun" w:hAnsi="SimSun" w:eastAsia="SimSun" w:cs="SimSun"/>
        <w:sz w:val="19"/>
        <w:szCs w:val="19"/>
        <w:spacing w:val="39"/>
      </w:rPr>
      <w:t xml:space="preserve"> </w:t>
    </w:r>
    <w:r>
      <w:rPr>
        <w:rFonts w:ascii="SimSun" w:hAnsi="SimSun" w:eastAsia="SimSun" w:cs="SimSun"/>
        <w:sz w:val="19"/>
        <w:szCs w:val="19"/>
        <w:spacing w:val="-10"/>
      </w:rPr>
      <w:t>报</w:t>
    </w:r>
  </w:p>
  <w:p>
    <w:pPr>
      <w:ind w:left="3555"/>
      <w:spacing w:before="83" w:line="192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Journal</w:t>
    </w:r>
    <w:r>
      <w:rPr>
        <w:rFonts w:ascii="Times New Roman" w:hAnsi="Times New Roman" w:eastAsia="Times New Roman" w:cs="Times New Roman"/>
        <w:sz w:val="19"/>
        <w:szCs w:val="19"/>
        <w:spacing w:val="10"/>
      </w:rPr>
      <w:t xml:space="preserve">  </w:t>
    </w:r>
    <w:r>
      <w:rPr>
        <w:rFonts w:ascii="Times New Roman" w:hAnsi="Times New Roman" w:eastAsia="Times New Roman" w:cs="Times New Roman"/>
        <w:sz w:val="19"/>
        <w:szCs w:val="19"/>
      </w:rPr>
      <w:t>of</w:t>
    </w:r>
    <w:r>
      <w:rPr>
        <w:rFonts w:ascii="Times New Roman" w:hAnsi="Times New Roman" w:eastAsia="Times New Roman" w:cs="Times New Roman"/>
        <w:sz w:val="19"/>
        <w:szCs w:val="19"/>
      </w:rPr>
      <w:t xml:space="preserve">  </w:t>
    </w:r>
    <w:r>
      <w:rPr>
        <w:rFonts w:ascii="Times New Roman" w:hAnsi="Times New Roman" w:eastAsia="Times New Roman" w:cs="Times New Roman"/>
        <w:sz w:val="19"/>
        <w:szCs w:val="19"/>
      </w:rPr>
      <w:t>Capital</w:t>
    </w:r>
    <w:r>
      <w:rPr>
        <w:rFonts w:ascii="Times New Roman" w:hAnsi="Times New Roman" w:eastAsia="Times New Roman" w:cs="Times New Roman"/>
        <w:sz w:val="19"/>
        <w:szCs w:val="19"/>
        <w:spacing w:val="9"/>
      </w:rPr>
      <w:t xml:space="preserve">  </w:t>
    </w:r>
    <w:r>
      <w:rPr>
        <w:rFonts w:ascii="Times New Roman" w:hAnsi="Times New Roman" w:eastAsia="Times New Roman" w:cs="Times New Roman"/>
        <w:sz w:val="19"/>
        <w:szCs w:val="19"/>
      </w:rPr>
      <w:t>Medical</w:t>
    </w:r>
    <w:r>
      <w:rPr>
        <w:rFonts w:ascii="Times New Roman" w:hAnsi="Times New Roman" w:eastAsia="Times New Roman" w:cs="Times New Roman"/>
        <w:sz w:val="19"/>
        <w:szCs w:val="19"/>
        <w:spacing w:val="8"/>
      </w:rPr>
      <w:t xml:space="preserve">  </w:t>
    </w:r>
    <w:r>
      <w:rPr>
        <w:rFonts w:ascii="Times New Roman" w:hAnsi="Times New Roman" w:eastAsia="Times New Roman" w:cs="Times New Roman"/>
        <w:sz w:val="19"/>
        <w:szCs w:val="19"/>
      </w:rPr>
      <w:t>Unive</w:t>
    </w:r>
    <w:r>
      <w:rPr>
        <w:rFonts w:ascii="Times New Roman" w:hAnsi="Times New Roman" w:eastAsia="Times New Roman" w:cs="Times New Roman"/>
        <w:sz w:val="19"/>
        <w:szCs w:val="19"/>
        <w:spacing w:val="-1"/>
      </w:rPr>
      <w:t>rsity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"/>
      <w:spacing w:line="221" w:lineRule="auto"/>
      <w:rPr>
        <w:rFonts w:ascii="SimSun" w:hAnsi="SimSun" w:eastAsia="SimSun" w:cs="SimSun"/>
        <w:sz w:val="15"/>
        <w:szCs w:val="15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571520</wp:posOffset>
          </wp:positionH>
          <wp:positionV relativeFrom="page">
            <wp:posOffset>952459</wp:posOffset>
          </wp:positionV>
          <wp:extent cx="5753110" cy="6370"/>
          <wp:effectExtent l="0" t="0" r="0" b="0"/>
          <wp:wrapNone/>
          <wp:docPr id="3" name="IM 3"/>
          <wp:cNvGraphicFramePr/>
          <a:graphic>
            <a:graphicData uri="http://schemas.openxmlformats.org/drawingml/2006/picture">
              <pic:pic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753110" cy="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" style="position:absolute;margin-left:86.1034pt;margin-top:520.497pt;mso-position-vertical-relative:page;mso-position-horizontal-relative:page;width:10pt;height:14.95pt;z-index:251667456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 style="layout-flow:vertical-ideographic;">
            <w:txbxContent>
              <w:p>
                <w:pPr>
                  <w:ind w:left="20"/>
                  <w:spacing w:before="19" w:line="220" w:lineRule="auto"/>
                  <w:rPr>
                    <w:rFonts w:ascii="SimSun" w:hAnsi="SimSun" w:eastAsia="SimSun" w:cs="SimSun"/>
                    <w:sz w:val="13"/>
                    <w:szCs w:val="13"/>
                  </w:rPr>
                </w:pPr>
                <w:r>
                  <w:rPr>
                    <w:rFonts w:ascii="SimSun" w:hAnsi="SimSun" w:eastAsia="SimSun" w:cs="SimSun"/>
                    <w:sz w:val="13"/>
                    <w:szCs w:val="13"/>
                    <w:spacing w:val="-1"/>
                  </w:rPr>
                  <w:t>%/Ad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19"/>
        <w:szCs w:val="19"/>
        <w:spacing w:val="12"/>
      </w:rPr>
      <w:t>第3期</w:t>
    </w:r>
    <w:r>
      <w:rPr>
        <w:rFonts w:ascii="SimSun" w:hAnsi="SimSun" w:eastAsia="SimSun" w:cs="SimSun"/>
        <w:sz w:val="19"/>
        <w:szCs w:val="19"/>
        <w:spacing w:val="4"/>
      </w:rPr>
      <w:t xml:space="preserve">                 </w:t>
    </w:r>
    <w:r>
      <w:rPr>
        <w:rFonts w:ascii="SimSun" w:hAnsi="SimSun" w:eastAsia="SimSun" w:cs="SimSun"/>
        <w:sz w:val="15"/>
        <w:szCs w:val="15"/>
        <w:spacing w:val="12"/>
      </w:rPr>
      <w:t>赵梦雅等：参麦注射液及乌司他丁对重症脓毒症患者微循环</w:t>
    </w:r>
    <w:r>
      <w:rPr>
        <w:rFonts w:ascii="SimSun" w:hAnsi="SimSun" w:eastAsia="SimSun" w:cs="SimSun"/>
        <w:sz w:val="15"/>
        <w:szCs w:val="15"/>
        <w:spacing w:val="11"/>
      </w:rPr>
      <w:t>的影响</w:t>
    </w:r>
    <w:r>
      <w:rPr>
        <w:rFonts w:ascii="SimSun" w:hAnsi="SimSun" w:eastAsia="SimSun" w:cs="SimSun"/>
        <w:sz w:val="15"/>
        <w:szCs w:val="15"/>
        <w:spacing w:val="1"/>
      </w:rPr>
      <w:t xml:space="preserve">                         </w:t>
    </w:r>
    <w:r>
      <w:rPr>
        <w:rFonts w:ascii="SimSun" w:hAnsi="SimSun" w:eastAsia="SimSun" w:cs="SimSun"/>
        <w:sz w:val="15"/>
        <w:szCs w:val="15"/>
        <w:spacing w:val="11"/>
        <w:position w:val="-5"/>
      </w:rPr>
      <w:t>299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0"/>
      <w:spacing w:line="218" w:lineRule="auto"/>
      <w:rPr>
        <w:rFonts w:ascii="SimSun" w:hAnsi="SimSun" w:eastAsia="SimSun" w:cs="SimSun"/>
        <w:sz w:val="20"/>
        <w:szCs w:val="20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463560</wp:posOffset>
          </wp:positionH>
          <wp:positionV relativeFrom="page">
            <wp:posOffset>533368</wp:posOffset>
          </wp:positionV>
          <wp:extent cx="6235659" cy="6370"/>
          <wp:effectExtent l="0" t="0" r="0" b="0"/>
          <wp:wrapNone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235659" cy="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2" style="position:absolute;margin-left:472.502pt;margin-top:-0.435104pt;mso-position-vertical-relative:text;mso-position-horizontal-relative:text;width:31.65pt;height:13.9pt;z-index:251670528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219" w:lineRule="auto"/>
                  <w:rPr>
                    <w:rFonts w:ascii="SimSun" w:hAnsi="SimSun" w:eastAsia="SimSun" w:cs="SimSun"/>
                    <w:sz w:val="20"/>
                    <w:szCs w:val="20"/>
                  </w:rPr>
                </w:pPr>
                <w:r>
                  <w:rPr>
                    <w:rFonts w:ascii="SimSun" w:hAnsi="SimSun" w:eastAsia="SimSun" w:cs="SimSun"/>
                    <w:sz w:val="20"/>
                    <w:szCs w:val="20"/>
                    <w:spacing w:val="-2"/>
                  </w:rPr>
                  <w:t>第33卷</w:t>
                </w:r>
              </w:p>
            </w:txbxContent>
          </v:textbox>
        </v:shape>
      </w:pict>
    </w:r>
    <w:r>
      <w:pict>
        <v:shape id="_x0000_s13" style="position:absolute;margin-left:13.4984pt;margin-top:5.20516pt;mso-position-vertical-relative:text;mso-position-horizontal-relative:text;width:14.25pt;height:10.45pt;z-index:251672576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183" w:lineRule="auto"/>
                  <w:rPr>
                    <w:rFonts w:ascii="SimSun" w:hAnsi="SimSun" w:eastAsia="SimSun" w:cs="SimSun"/>
                    <w:sz w:val="17"/>
                    <w:szCs w:val="17"/>
                  </w:rPr>
                </w:pPr>
                <w:r>
                  <w:rPr>
                    <w:rFonts w:ascii="SimSun" w:hAnsi="SimSun" w:eastAsia="SimSun" w:cs="SimSun"/>
                    <w:sz w:val="17"/>
                    <w:szCs w:val="17"/>
                    <w:spacing w:val="-3"/>
                  </w:rPr>
                  <w:t>300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0"/>
        <w:szCs w:val="20"/>
        <w:spacing w:val="29"/>
      </w:rPr>
      <w:t>首都医科大学学报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jpeg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header" Target="header3.xml"/><Relationship Id="rId3" Type="http://schemas.openxmlformats.org/officeDocument/2006/relationships/image" Target="media/image2.jpeg"/><Relationship Id="rId2" Type="http://schemas.openxmlformats.org/officeDocument/2006/relationships/header" Target="header2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header" Target="header4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2022-12-11T20:09:16Z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2022-12-11T20:09:19</vt:filetime>
  </property>
  <property fmtid="{D5CDD505-2E9C-101B-9397-08002B2CF9AE}" pid="4" name="UsrData">
    <vt:lpwstr>6395c8612a3caf0015b9e8b3</vt:lpwstr>
  </property>
</Properties>
</file>