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66" w:rsidRDefault="00E76513">
      <w:pPr>
        <w:pStyle w:val="Bodytext20"/>
        <w:spacing w:after="160" w:line="240" w:lineRule="exact"/>
        <w:ind w:left="3760" w:firstLine="0"/>
      </w:pPr>
      <w:r>
        <w:rPr>
          <w:rFonts w:ascii="SimSun" w:eastAsia="SimSun" w:hAnsi="SimSun" w:cs="SimSun"/>
          <w:sz w:val="18"/>
          <w:szCs w:val="18"/>
          <w:u w:val="single"/>
          <w:lang w:val="zh-TW" w:eastAsia="zh-TW" w:bidi="zh-TW"/>
        </w:rPr>
        <w:t>中国病理生理杂志</w:t>
      </w:r>
      <w:r>
        <w:rPr>
          <w:rFonts w:ascii="SimSun" w:eastAsia="SimSun" w:hAnsi="SimSun" w:cs="SimSun"/>
          <w:sz w:val="18"/>
          <w:szCs w:val="18"/>
          <w:u w:val="single"/>
          <w:lang w:val="zh-TW" w:eastAsia="zh-TW" w:bidi="zh-TW"/>
        </w:rPr>
        <w:t xml:space="preserve"> </w:t>
      </w:r>
      <w:r>
        <w:rPr>
          <w:u w:val="single"/>
        </w:rPr>
        <w:t xml:space="preserve">Chinese Journal of </w:t>
      </w:r>
      <w:proofErr w:type="spellStart"/>
      <w:r>
        <w:rPr>
          <w:u w:val="single"/>
        </w:rPr>
        <w:t>Pathophysiology</w:t>
      </w:r>
      <w:proofErr w:type="spellEnd"/>
      <w:r>
        <w:rPr>
          <w:u w:val="single"/>
        </w:rPr>
        <w:t xml:space="preserve"> 2017,33(4) </w:t>
      </w:r>
      <w:r>
        <w:rPr>
          <w:rFonts w:ascii="SimSun" w:eastAsia="SimSun" w:hAnsi="SimSun" w:cs="SimSun"/>
          <w:u w:val="single"/>
        </w:rPr>
        <w:t>：</w:t>
      </w:r>
      <w:r>
        <w:rPr>
          <w:u w:val="single"/>
        </w:rPr>
        <w:t xml:space="preserve">764-768 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>杂志网址：</w:t>
      </w:r>
      <w:r>
        <w:t>http://www.cjpp.net</w:t>
      </w:r>
    </w:p>
    <w:p w:rsidR="00687766" w:rsidRDefault="00E76513">
      <w:pPr>
        <w:pStyle w:val="Bodytext20"/>
        <w:spacing w:after="0" w:line="271" w:lineRule="exact"/>
        <w:ind w:left="0" w:firstLine="0"/>
      </w:pPr>
      <w:r>
        <w:t>［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>文章编号</w:t>
      </w:r>
      <w:r>
        <w:t xml:space="preserve">］1000-4718 </w:t>
      </w:r>
      <w:r>
        <w:rPr>
          <w:lang w:val="zh-TW" w:eastAsia="zh-TW" w:bidi="zh-TW"/>
        </w:rPr>
        <w:t>(2017)04-0764-05</w:t>
      </w:r>
    </w:p>
    <w:p w:rsidR="00687766" w:rsidRDefault="00E76513">
      <w:pPr>
        <w:pStyle w:val="Bodytext60"/>
        <w:spacing w:after="220" w:line="313" w:lineRule="exact"/>
        <w:jc w:val="right"/>
      </w:pPr>
      <w:r>
        <w:rPr>
          <w:lang w:val="en-US" w:eastAsia="en-US" w:bidi="en-US"/>
        </w:rPr>
        <w:t>•</w:t>
      </w:r>
      <w:r>
        <w:t>实验技术</w:t>
      </w:r>
      <w:r>
        <w:rPr>
          <w:lang w:val="en-US" w:eastAsia="en-US" w:bidi="en-US"/>
        </w:rPr>
        <w:t>•</w:t>
      </w:r>
    </w:p>
    <w:p w:rsidR="00687766" w:rsidRDefault="00E76513">
      <w:pPr>
        <w:pStyle w:val="Heading110"/>
        <w:keepNext/>
        <w:keepLines/>
      </w:pPr>
      <w:bookmarkStart w:id="0" w:name="bookmark0"/>
      <w:bookmarkStart w:id="1" w:name="bookmark1"/>
      <w:bookmarkStart w:id="2" w:name="bookmark2"/>
      <w:r>
        <w:t>侧流暗场成像技术观察内毒素休克兔小肠绒毛</w:t>
      </w:r>
      <w:r>
        <w:br/>
      </w:r>
      <w:r>
        <w:t>与舌下微循环改变</w:t>
      </w:r>
      <w:r>
        <w:footnoteReference w:id="1"/>
      </w:r>
      <w:r>
        <w:t xml:space="preserve"> </w:t>
      </w:r>
      <w:r>
        <w:footnoteReference w:id="2"/>
      </w:r>
      <w:bookmarkEnd w:id="0"/>
      <w:bookmarkEnd w:id="1"/>
      <w:bookmarkEnd w:id="2"/>
    </w:p>
    <w:p w:rsidR="00687766" w:rsidRDefault="00E76513">
      <w:pPr>
        <w:pStyle w:val="Bodytext10"/>
        <w:spacing w:line="271" w:lineRule="exact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高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飞，傅小云钱明江，张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宇，李光素，胡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杰</w:t>
      </w:r>
    </w:p>
    <w:p w:rsidR="00687766" w:rsidRDefault="00E76513">
      <w:pPr>
        <w:pStyle w:val="Bodytext10"/>
        <w:spacing w:after="340" w:line="271" w:lineRule="exact"/>
        <w:ind w:firstLine="0"/>
        <w:jc w:val="center"/>
        <w:rPr>
          <w:sz w:val="17"/>
          <w:szCs w:val="17"/>
        </w:rPr>
      </w:pPr>
      <w:r>
        <w:rPr>
          <w:sz w:val="18"/>
          <w:szCs w:val="18"/>
        </w:rPr>
        <w:t>(</w:t>
      </w:r>
      <w:r>
        <w:rPr>
          <w:sz w:val="18"/>
          <w:szCs w:val="18"/>
        </w:rPr>
        <w:t>遵义医学院附属医院重症医学科，贵州遵义</w:t>
      </w:r>
      <w:r>
        <w:rPr>
          <w:rFonts w:ascii="Times New Roman" w:eastAsia="Times New Roman" w:hAnsi="Times New Roman" w:cs="Times New Roman"/>
          <w:sz w:val="17"/>
          <w:szCs w:val="17"/>
        </w:rPr>
        <w:t>563003)</w:t>
      </w:r>
    </w:p>
    <w:p w:rsidR="00687766" w:rsidRDefault="00E76513">
      <w:pPr>
        <w:pStyle w:val="Bodytext10"/>
        <w:spacing w:line="271" w:lineRule="exact"/>
        <w:ind w:left="400" w:firstLine="380"/>
        <w:jc w:val="both"/>
        <w:rPr>
          <w:sz w:val="18"/>
          <w:szCs w:val="18"/>
        </w:rPr>
      </w:pPr>
      <w:r>
        <w:rPr>
          <w:sz w:val="18"/>
          <w:szCs w:val="18"/>
        </w:rPr>
        <w:t>［摘要］目的：利用侧流暗场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(sidestream dark-field,SDF)</w:t>
      </w:r>
      <w:r>
        <w:rPr>
          <w:sz w:val="18"/>
          <w:szCs w:val="18"/>
        </w:rPr>
        <w:t>成像技术观察比较内毒素休克兔经液体复苏至同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一目标血压水平下小肠绒毛微循环及舌下微循环变化的异同。方法：新西兰大白兔</w:t>
      </w:r>
      <w:r>
        <w:rPr>
          <w:rFonts w:ascii="Times New Roman" w:eastAsia="Times New Roman" w:hAnsi="Times New Roman" w:cs="Times New Roman"/>
          <w:sz w:val="17"/>
          <w:szCs w:val="17"/>
        </w:rPr>
        <w:t>60</w:t>
      </w:r>
      <w:r>
        <w:rPr>
          <w:sz w:val="18"/>
          <w:szCs w:val="18"/>
        </w:rPr>
        <w:t>只，随机分为绒毛组及舌下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组，每组</w:t>
      </w:r>
      <w:r>
        <w:rPr>
          <w:rFonts w:ascii="Times New Roman" w:eastAsia="Times New Roman" w:hAnsi="Times New Roman" w:cs="Times New Roman"/>
          <w:sz w:val="17"/>
          <w:szCs w:val="17"/>
        </w:rPr>
        <w:t>30</w:t>
      </w:r>
      <w:r>
        <w:rPr>
          <w:sz w:val="18"/>
          <w:szCs w:val="18"/>
        </w:rPr>
        <w:t>只。</w:t>
      </w:r>
      <w:r>
        <w:rPr>
          <w:rFonts w:ascii="Times New Roman" w:eastAsia="Times New Roman" w:hAnsi="Times New Roman" w:cs="Times New Roman"/>
          <w:sz w:val="17"/>
          <w:szCs w:val="17"/>
        </w:rPr>
        <w:t>2</w:t>
      </w:r>
      <w:r>
        <w:rPr>
          <w:sz w:val="18"/>
          <w:szCs w:val="18"/>
        </w:rPr>
        <w:t>组均行体外回肠造口术</w:t>
      </w:r>
      <w:r>
        <w:rPr>
          <w:sz w:val="18"/>
          <w:szCs w:val="18"/>
        </w:rPr>
        <w:t>,</w:t>
      </w:r>
      <w:r>
        <w:rPr>
          <w:sz w:val="18"/>
          <w:szCs w:val="18"/>
        </w:rPr>
        <w:t>用细菌脂多糖注射建立内毒素休克模型。建模成功后用乳酸林格氏液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以复苏剂量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30 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mL • kg-</w:t>
      </w:r>
      <w:r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zh-CN" w:bidi="en-US"/>
        </w:rPr>
        <w:t>1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- </w:t>
      </w:r>
      <w:r>
        <w:rPr>
          <w:sz w:val="18"/>
          <w:szCs w:val="18"/>
        </w:rPr>
        <w:t>进行液体复苏使平均动脉压</w:t>
      </w:r>
      <w:r>
        <w:rPr>
          <w:sz w:val="17"/>
          <w:szCs w:val="17"/>
          <w:lang w:val="en-US" w:eastAsia="zh-CN" w:bidi="en-US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MAP)</w:t>
      </w:r>
      <w:r>
        <w:rPr>
          <w:sz w:val="18"/>
          <w:szCs w:val="18"/>
        </w:rPr>
        <w:t>达到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80 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mmHg</w:t>
      </w:r>
      <w:r>
        <w:rPr>
          <w:sz w:val="18"/>
          <w:szCs w:val="18"/>
        </w:rPr>
        <w:t>为目标血压。若经单纯液体复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苏，血压仍不能达标者，则予以去甲肾上腺素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 xml:space="preserve">0.5-1 |xg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- 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kg-</w:t>
      </w:r>
      <w:r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zh-CN" w:bidi="en-US"/>
        </w:rPr>
        <w:t>1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- 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min-</w:t>
      </w:r>
      <w:r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zh-CN" w:bidi="en-US"/>
        </w:rPr>
        <w:t>1</w:t>
      </w:r>
      <w:r>
        <w:rPr>
          <w:sz w:val="18"/>
          <w:szCs w:val="18"/>
        </w:rPr>
        <w:t>维持至目标血压。通过</w:t>
      </w:r>
      <w:r>
        <w:rPr>
          <w:rFonts w:ascii="Times New Roman" w:eastAsia="Times New Roman" w:hAnsi="Times New Roman" w:cs="Times New Roman"/>
          <w:sz w:val="17"/>
          <w:szCs w:val="17"/>
          <w:lang w:val="en-US" w:bidi="en-US"/>
        </w:rPr>
        <w:t>SDF</w:t>
      </w:r>
      <w:r>
        <w:rPr>
          <w:sz w:val="18"/>
          <w:szCs w:val="18"/>
        </w:rPr>
        <w:t>成像技术持续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观察</w:t>
      </w:r>
      <w:r>
        <w:rPr>
          <w:rFonts w:ascii="Times New Roman" w:eastAsia="Times New Roman" w:hAnsi="Times New Roman" w:cs="Times New Roman"/>
          <w:sz w:val="17"/>
          <w:szCs w:val="17"/>
        </w:rPr>
        <w:t>2</w:t>
      </w:r>
      <w:r>
        <w:rPr>
          <w:sz w:val="18"/>
          <w:szCs w:val="18"/>
        </w:rPr>
        <w:t>组动物休克前后以及液体复苏后的小肠绒毛及舌下微循环灌注指标</w:t>
      </w:r>
      <w:r>
        <w:rPr>
          <w:sz w:val="18"/>
          <w:szCs w:val="18"/>
        </w:rPr>
        <w:t>:</w:t>
      </w:r>
      <w:r>
        <w:rPr>
          <w:sz w:val="18"/>
          <w:szCs w:val="18"/>
        </w:rPr>
        <w:t>绒毛血管数量</w:t>
      </w:r>
      <w:r>
        <w:rPr>
          <w:sz w:val="17"/>
          <w:szCs w:val="17"/>
          <w:lang w:val="en-US" w:bidi="en-US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lang w:val="en-US" w:bidi="en-US"/>
        </w:rPr>
        <w:t>vessels per villus, VV)</w:t>
      </w:r>
      <w:r>
        <w:rPr>
          <w:sz w:val="18"/>
          <w:szCs w:val="18"/>
          <w:lang w:val="zh-CN" w:bidi="zh-CN"/>
        </w:rPr>
        <w:t>、</w:t>
      </w:r>
      <w:r>
        <w:rPr>
          <w:sz w:val="18"/>
          <w:szCs w:val="18"/>
          <w:lang w:val="zh-CN" w:bidi="zh-CN"/>
        </w:rPr>
        <w:t xml:space="preserve"> </w:t>
      </w:r>
      <w:r>
        <w:rPr>
          <w:sz w:val="18"/>
          <w:szCs w:val="18"/>
        </w:rPr>
        <w:t>微血管血流指数</w:t>
      </w:r>
      <w:r>
        <w:rPr>
          <w:sz w:val="17"/>
          <w:szCs w:val="17"/>
          <w:lang w:val="en-US" w:bidi="en-US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lang w:val="en-US" w:bidi="en-US"/>
        </w:rPr>
        <w:t>micro vascular flow index, MFI)</w:t>
      </w:r>
      <w:r>
        <w:rPr>
          <w:sz w:val="18"/>
          <w:szCs w:val="18"/>
        </w:rPr>
        <w:t>、灌注绒毛比例</w:t>
      </w:r>
      <w:r>
        <w:rPr>
          <w:sz w:val="18"/>
          <w:szCs w:val="18"/>
          <w:lang w:val="en-US" w:bidi="en-US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lang w:val="en-US" w:bidi="en-US"/>
        </w:rPr>
        <w:t>proportion of perfused villi, PPVi)</w:t>
      </w:r>
      <w:r>
        <w:rPr>
          <w:sz w:val="18"/>
          <w:szCs w:val="18"/>
        </w:rPr>
        <w:t>、绒毛边界量化评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分、绒毛血管评分、总的血管密度</w:t>
      </w:r>
      <w:r>
        <w:rPr>
          <w:sz w:val="18"/>
          <w:szCs w:val="18"/>
          <w:lang w:val="en-US" w:bidi="en-US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lang w:val="en-US" w:bidi="en-US"/>
        </w:rPr>
        <w:t>total vessel density, TVD)</w:t>
      </w:r>
      <w:r>
        <w:rPr>
          <w:sz w:val="18"/>
          <w:szCs w:val="18"/>
        </w:rPr>
        <w:t>灌注血管密度</w:t>
      </w:r>
      <w:r>
        <w:rPr>
          <w:sz w:val="17"/>
          <w:szCs w:val="17"/>
          <w:lang w:val="en-US" w:bidi="en-US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lang w:val="en-US" w:bidi="en-US"/>
        </w:rPr>
        <w:t>perfused vessel density, PVD)</w:t>
      </w:r>
      <w:r>
        <w:rPr>
          <w:sz w:val="18"/>
          <w:szCs w:val="18"/>
        </w:rPr>
        <w:t>灌注血管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比例</w:t>
      </w:r>
      <w:r>
        <w:rPr>
          <w:sz w:val="18"/>
          <w:szCs w:val="18"/>
          <w:lang w:val="en-US" w:bidi="en-US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lang w:val="en-US" w:bidi="en-US"/>
        </w:rPr>
        <w:t>proportion of per</w:t>
      </w:r>
      <w:r>
        <w:rPr>
          <w:rFonts w:ascii="Times New Roman" w:eastAsia="Times New Roman" w:hAnsi="Times New Roman" w:cs="Times New Roman"/>
          <w:sz w:val="17"/>
          <w:szCs w:val="17"/>
          <w:lang w:val="en-US" w:bidi="en-US"/>
        </w:rPr>
        <w:t>fused vessels,PPVe)</w:t>
      </w:r>
      <w:r>
        <w:rPr>
          <w:sz w:val="18"/>
          <w:szCs w:val="18"/>
        </w:rPr>
        <w:t>等的变化并比较两者灌注特点的异同。结果：休克后，小肠绒毛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MFI</w:t>
      </w:r>
      <w:r>
        <w:rPr>
          <w:sz w:val="18"/>
          <w:szCs w:val="18"/>
          <w:lang w:val="en-US" w:eastAsia="zh-CN" w:bidi="en-US"/>
        </w:rPr>
        <w:t>、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PP- Vi</w:t>
      </w:r>
      <w:r>
        <w:rPr>
          <w:sz w:val="18"/>
          <w:szCs w:val="18"/>
        </w:rPr>
        <w:t>以及舌下微循环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MFI</w:t>
      </w:r>
      <w:r>
        <w:rPr>
          <w:sz w:val="18"/>
          <w:szCs w:val="18"/>
          <w:lang w:val="en-US" w:eastAsia="zh-CN" w:bidi="en-US"/>
        </w:rPr>
        <w:t>、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PPVe</w:t>
      </w:r>
      <w:r>
        <w:rPr>
          <w:sz w:val="18"/>
          <w:szCs w:val="18"/>
          <w:lang w:val="en-US" w:eastAsia="zh-CN" w:bidi="en-US"/>
        </w:rPr>
        <w:t>、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TVD</w:t>
      </w:r>
      <w:r>
        <w:rPr>
          <w:sz w:val="18"/>
          <w:szCs w:val="18"/>
          <w:lang w:val="en-US" w:eastAsia="zh-CN" w:bidi="en-US"/>
        </w:rPr>
        <w:t>、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PVD</w:t>
      </w:r>
      <w:r>
        <w:rPr>
          <w:sz w:val="18"/>
          <w:szCs w:val="18"/>
        </w:rPr>
        <w:t>较休克前均显著下降</w:t>
      </w:r>
      <w:r>
        <w:rPr>
          <w:sz w:val="17"/>
          <w:szCs w:val="17"/>
          <w:lang w:val="en-US" w:eastAsia="zh-CN" w:bidi="en-US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 xml:space="preserve">P &lt;0. </w:t>
      </w:r>
      <w:r>
        <w:rPr>
          <w:rFonts w:ascii="Times New Roman" w:eastAsia="Times New Roman" w:hAnsi="Times New Roman" w:cs="Times New Roman"/>
          <w:sz w:val="17"/>
          <w:szCs w:val="17"/>
        </w:rPr>
        <w:t>01)</w:t>
      </w:r>
      <w:r>
        <w:rPr>
          <w:sz w:val="18"/>
          <w:szCs w:val="18"/>
        </w:rPr>
        <w:t>，其中小肠绒毛微循环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>MFI</w:t>
      </w:r>
      <w:r>
        <w:rPr>
          <w:sz w:val="18"/>
          <w:szCs w:val="18"/>
        </w:rPr>
        <w:t>显著低于舌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下微循环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>(P&lt;0.01)</w:t>
      </w:r>
      <w:r>
        <w:rPr>
          <w:sz w:val="17"/>
          <w:szCs w:val="17"/>
          <w:lang w:val="en-US" w:eastAsia="en-US" w:bidi="en-US"/>
        </w:rPr>
        <w:t>；</w:t>
      </w:r>
      <w:r>
        <w:rPr>
          <w:sz w:val="18"/>
          <w:szCs w:val="18"/>
        </w:rPr>
        <w:t>经液体复苏至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>MAP</w:t>
      </w:r>
      <w:r>
        <w:rPr>
          <w:sz w:val="18"/>
          <w:szCs w:val="18"/>
        </w:rPr>
        <w:t>达到目标血压后，小肠绒毛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>MFI</w:t>
      </w:r>
      <w:r>
        <w:rPr>
          <w:sz w:val="18"/>
          <w:szCs w:val="18"/>
          <w:lang w:val="en-US" w:eastAsia="en-US" w:bidi="en-US"/>
        </w:rPr>
        <w:t>、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>PPV1</w:t>
      </w:r>
      <w:r>
        <w:rPr>
          <w:sz w:val="18"/>
          <w:szCs w:val="18"/>
        </w:rPr>
        <w:t>以及舌下微循环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>MFI</w:t>
      </w:r>
      <w:r>
        <w:rPr>
          <w:sz w:val="18"/>
          <w:szCs w:val="18"/>
          <w:lang w:val="en-US" w:eastAsia="en-US" w:bidi="en-US"/>
        </w:rPr>
        <w:t>、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>PPVe</w:t>
      </w:r>
      <w:r>
        <w:rPr>
          <w:sz w:val="18"/>
          <w:szCs w:val="18"/>
          <w:lang w:val="en-US" w:eastAsia="en-US" w:bidi="en-US"/>
        </w:rPr>
        <w:t>、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>TVD</w:t>
      </w:r>
      <w:proofErr w:type="spellEnd"/>
      <w:r>
        <w:rPr>
          <w:sz w:val="18"/>
          <w:szCs w:val="18"/>
          <w:lang w:val="en-US" w:eastAsia="en-US" w:bidi="en-US"/>
        </w:rPr>
        <w:t>、</w:t>
      </w:r>
      <w:r>
        <w:rPr>
          <w:sz w:val="18"/>
          <w:szCs w:val="18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>PVD</w:t>
      </w:r>
      <w:r>
        <w:rPr>
          <w:sz w:val="18"/>
          <w:szCs w:val="18"/>
        </w:rPr>
        <w:t>较休克后均有明显上升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 xml:space="preserve">(P&lt;0. </w:t>
      </w:r>
      <w:r>
        <w:rPr>
          <w:rFonts w:ascii="Times New Roman" w:eastAsia="Times New Roman" w:hAnsi="Times New Roman" w:cs="Times New Roman"/>
          <w:sz w:val="17"/>
          <w:szCs w:val="17"/>
        </w:rPr>
        <w:t>05)</w:t>
      </w:r>
      <w:r>
        <w:rPr>
          <w:sz w:val="18"/>
          <w:szCs w:val="18"/>
        </w:rPr>
        <w:t>，但复苏后的小肠绒毛微循环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>MFI</w:t>
      </w:r>
      <w:r>
        <w:rPr>
          <w:sz w:val="18"/>
          <w:szCs w:val="18"/>
        </w:rPr>
        <w:t>仍明显低于舌下微循环</w:t>
      </w:r>
      <w:r>
        <w:rPr>
          <w:sz w:val="17"/>
          <w:szCs w:val="17"/>
          <w:lang w:val="en-US" w:eastAsia="en-US" w:bidi="en-US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 xml:space="preserve">P &lt;0.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01 </w:t>
      </w:r>
      <w:r>
        <w:rPr>
          <w:rFonts w:ascii="Times New Roman" w:eastAsia="Times New Roman" w:hAnsi="Times New Roman" w:cs="Times New Roman"/>
          <w:sz w:val="17"/>
          <w:szCs w:val="17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sz w:val="17"/>
          <w:szCs w:val="17"/>
          <w:vertAlign w:val="subscript"/>
          <w:lang w:val="en-US" w:eastAsia="en-US" w:bidi="en-US"/>
        </w:rPr>
        <w:t>o</w:t>
      </w:r>
      <w:r>
        <w:rPr>
          <w:sz w:val="18"/>
          <w:szCs w:val="18"/>
        </w:rPr>
        <w:t>结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论：内毒素休克兔小肠绒毛与舌下微循环灌注变化有差异，休克后小肠绒毛微循环灌注下降程度较舌下微循环更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显著，而液体复苏后小肠绒毛微循环灌注恢复程度亦低于舌下微循环。</w:t>
      </w:r>
    </w:p>
    <w:p w:rsidR="00687766" w:rsidRDefault="00E76513">
      <w:pPr>
        <w:pStyle w:val="Bodytext10"/>
        <w:spacing w:line="271" w:lineRule="exact"/>
        <w:ind w:firstLine="780"/>
        <w:jc w:val="both"/>
        <w:rPr>
          <w:sz w:val="18"/>
          <w:szCs w:val="18"/>
        </w:rPr>
      </w:pPr>
      <w:r>
        <w:rPr>
          <w:sz w:val="18"/>
          <w:szCs w:val="18"/>
        </w:rPr>
        <w:t>［关键词］侧流暗场成像；微循环；内毒素休克；液体复苏</w:t>
      </w:r>
    </w:p>
    <w:p w:rsidR="00687766" w:rsidRDefault="00E76513">
      <w:pPr>
        <w:pStyle w:val="Bodytext20"/>
        <w:tabs>
          <w:tab w:val="left" w:pos="5844"/>
        </w:tabs>
        <w:spacing w:after="340" w:line="271" w:lineRule="exact"/>
        <w:ind w:left="0" w:firstLine="780"/>
        <w:jc w:val="both"/>
      </w:pPr>
      <w:r>
        <w:rPr>
          <w:rFonts w:ascii="SimSun" w:eastAsia="SimSun" w:hAnsi="SimSun" w:cs="SimSun"/>
          <w:sz w:val="18"/>
          <w:szCs w:val="18"/>
          <w:lang w:val="zh-TW" w:eastAsia="zh-TW" w:bidi="zh-TW"/>
        </w:rPr>
        <w:t>［中图分类号］</w:t>
      </w:r>
      <w:r>
        <w:rPr>
          <w:lang w:eastAsia="zh-CN"/>
        </w:rPr>
        <w:t>R363</w:t>
      </w:r>
      <w:r>
        <w:rPr>
          <w:rFonts w:ascii="SimSun" w:eastAsia="SimSun" w:hAnsi="SimSun" w:cs="SimSun"/>
          <w:lang w:eastAsia="zh-CN"/>
        </w:rPr>
        <w:t>；</w:t>
      </w:r>
      <w:r>
        <w:rPr>
          <w:lang w:eastAsia="zh-CN"/>
        </w:rPr>
        <w:t xml:space="preserve"> R515.3 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>［文献标志码］</w:t>
      </w:r>
      <w:r>
        <w:rPr>
          <w:lang w:eastAsia="zh-CN"/>
        </w:rPr>
        <w:t>A</w:t>
      </w:r>
      <w:r>
        <w:rPr>
          <w:lang w:eastAsia="zh-CN"/>
        </w:rPr>
        <w:tab/>
        <w:t>doi</w:t>
      </w:r>
      <w:r>
        <w:rPr>
          <w:lang w:val="zh-CN" w:eastAsia="zh-CN" w:bidi="zh-CN"/>
        </w:rPr>
        <w:t xml:space="preserve">: </w:t>
      </w:r>
      <w:r>
        <w:rPr>
          <w:lang w:eastAsia="zh-CN"/>
        </w:rPr>
        <w:t xml:space="preserve">10. </w:t>
      </w:r>
      <w:r>
        <w:t xml:space="preserve">3969/j. </w:t>
      </w:r>
      <w:proofErr w:type="spellStart"/>
      <w:proofErr w:type="gramStart"/>
      <w:r>
        <w:t>issn</w:t>
      </w:r>
      <w:proofErr w:type="spellEnd"/>
      <w:proofErr w:type="gramEnd"/>
      <w:r>
        <w:t>. 1000-4718. 2017.04.032</w:t>
      </w:r>
    </w:p>
    <w:p w:rsidR="00687766" w:rsidRDefault="00E76513">
      <w:pPr>
        <w:pStyle w:val="Bodytext30"/>
        <w:rPr>
          <w:sz w:val="17"/>
          <w:szCs w:val="17"/>
        </w:rPr>
      </w:pPr>
      <w:r>
        <w:t xml:space="preserve">Changes of small intestine </w:t>
      </w:r>
      <w:proofErr w:type="spellStart"/>
      <w:r>
        <w:t>villus</w:t>
      </w:r>
      <w:proofErr w:type="spellEnd"/>
      <w:r>
        <w:t xml:space="preserve"> and sublingual microcirculation in rab</w:t>
      </w:r>
      <w:r>
        <w:softHyphen/>
        <w:t xml:space="preserve">bits during </w:t>
      </w:r>
      <w:proofErr w:type="spellStart"/>
      <w:r>
        <w:t>endotoxic</w:t>
      </w:r>
      <w:proofErr w:type="spellEnd"/>
      <w:r>
        <w:t xml:space="preserve"> shock observed by </w:t>
      </w:r>
      <w:proofErr w:type="spellStart"/>
      <w:r>
        <w:t>sidestream</w:t>
      </w:r>
      <w:proofErr w:type="spellEnd"/>
      <w:r>
        <w:t xml:space="preserve"> dark-field imaging </w:t>
      </w:r>
      <w:r>
        <w:rPr>
          <w:b w:val="0"/>
          <w:bCs w:val="0"/>
          <w:sz w:val="22"/>
          <w:szCs w:val="22"/>
        </w:rPr>
        <w:t xml:space="preserve">GAO </w:t>
      </w:r>
      <w:proofErr w:type="spellStart"/>
      <w:r>
        <w:rPr>
          <w:b w:val="0"/>
          <w:bCs w:val="0"/>
          <w:sz w:val="22"/>
          <w:szCs w:val="22"/>
        </w:rPr>
        <w:t>Fei</w:t>
      </w:r>
      <w:proofErr w:type="spellEnd"/>
      <w:r>
        <w:rPr>
          <w:b w:val="0"/>
          <w:bCs w:val="0"/>
          <w:sz w:val="22"/>
          <w:szCs w:val="22"/>
        </w:rPr>
        <w:t>, FU Xiao-</w:t>
      </w:r>
      <w:proofErr w:type="spellStart"/>
      <w:r>
        <w:rPr>
          <w:b w:val="0"/>
          <w:bCs w:val="0"/>
          <w:sz w:val="22"/>
          <w:szCs w:val="22"/>
        </w:rPr>
        <w:t>yun</w:t>
      </w:r>
      <w:proofErr w:type="spellEnd"/>
      <w:r>
        <w:rPr>
          <w:b w:val="0"/>
          <w:bCs w:val="0"/>
          <w:sz w:val="22"/>
          <w:szCs w:val="22"/>
        </w:rPr>
        <w:t>, QIAN Ming-</w:t>
      </w:r>
      <w:proofErr w:type="spellStart"/>
      <w:r>
        <w:rPr>
          <w:b w:val="0"/>
          <w:bCs w:val="0"/>
          <w:sz w:val="22"/>
          <w:szCs w:val="22"/>
        </w:rPr>
        <w:t>jiang</w:t>
      </w:r>
      <w:proofErr w:type="spellEnd"/>
      <w:r>
        <w:rPr>
          <w:b w:val="0"/>
          <w:bCs w:val="0"/>
          <w:sz w:val="22"/>
          <w:szCs w:val="22"/>
        </w:rPr>
        <w:t xml:space="preserve">, ZHANG Yu, LI </w:t>
      </w:r>
      <w:proofErr w:type="spellStart"/>
      <w:r>
        <w:rPr>
          <w:b w:val="0"/>
          <w:bCs w:val="0"/>
          <w:sz w:val="22"/>
          <w:szCs w:val="22"/>
        </w:rPr>
        <w:t>Guang-su</w:t>
      </w:r>
      <w:proofErr w:type="spellEnd"/>
      <w:r>
        <w:rPr>
          <w:b w:val="0"/>
          <w:bCs w:val="0"/>
          <w:sz w:val="22"/>
          <w:szCs w:val="22"/>
        </w:rPr>
        <w:t xml:space="preserve">, HU </w:t>
      </w:r>
      <w:proofErr w:type="spellStart"/>
      <w:r>
        <w:rPr>
          <w:b w:val="0"/>
          <w:bCs w:val="0"/>
          <w:sz w:val="22"/>
          <w:szCs w:val="22"/>
        </w:rPr>
        <w:t>Jie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i/>
          <w:iCs/>
          <w:sz w:val="17"/>
          <w:szCs w:val="17"/>
        </w:rPr>
        <w:t xml:space="preserve">(Department of Critical Care Medicine, The First </w:t>
      </w:r>
      <w:proofErr w:type="spellStart"/>
      <w:r>
        <w:rPr>
          <w:b w:val="0"/>
          <w:bCs w:val="0"/>
          <w:i/>
          <w:iCs/>
          <w:sz w:val="17"/>
          <w:szCs w:val="17"/>
        </w:rPr>
        <w:t>Afiliated</w:t>
      </w:r>
      <w:proofErr w:type="spellEnd"/>
      <w:r>
        <w:rPr>
          <w:b w:val="0"/>
          <w:bCs w:val="0"/>
          <w:i/>
          <w:iCs/>
          <w:sz w:val="17"/>
          <w:szCs w:val="17"/>
        </w:rPr>
        <w:t xml:space="preserve"> Hospital of </w:t>
      </w:r>
      <w:proofErr w:type="spellStart"/>
      <w:r>
        <w:rPr>
          <w:b w:val="0"/>
          <w:bCs w:val="0"/>
          <w:i/>
          <w:iCs/>
          <w:sz w:val="17"/>
          <w:szCs w:val="17"/>
        </w:rPr>
        <w:t>Zurvyi</w:t>
      </w:r>
      <w:proofErr w:type="spellEnd"/>
      <w:r>
        <w:rPr>
          <w:b w:val="0"/>
          <w:bCs w:val="0"/>
          <w:i/>
          <w:iCs/>
          <w:sz w:val="17"/>
          <w:szCs w:val="17"/>
        </w:rPr>
        <w:t xml:space="preserve"> Medical College, </w:t>
      </w:r>
      <w:proofErr w:type="spellStart"/>
      <w:r>
        <w:rPr>
          <w:b w:val="0"/>
          <w:bCs w:val="0"/>
          <w:i/>
          <w:iCs/>
          <w:sz w:val="17"/>
          <w:szCs w:val="17"/>
        </w:rPr>
        <w:t>Zurvyi</w:t>
      </w:r>
      <w:proofErr w:type="spellEnd"/>
      <w:r>
        <w:rPr>
          <w:b w:val="0"/>
          <w:bCs w:val="0"/>
          <w:sz w:val="17"/>
          <w:szCs w:val="17"/>
        </w:rPr>
        <w:t xml:space="preserve"> 563003, </w:t>
      </w:r>
      <w:r>
        <w:rPr>
          <w:b w:val="0"/>
          <w:bCs w:val="0"/>
          <w:i/>
          <w:iCs/>
          <w:sz w:val="17"/>
          <w:szCs w:val="17"/>
        </w:rPr>
        <w:t>China.</w:t>
      </w:r>
      <w:r>
        <w:rPr>
          <w:b w:val="0"/>
          <w:bCs w:val="0"/>
          <w:i/>
          <w:iCs/>
          <w:sz w:val="17"/>
          <w:szCs w:val="17"/>
        </w:rPr>
        <w:t xml:space="preserve"> E-mail</w:t>
      </w:r>
      <w:r>
        <w:rPr>
          <w:b w:val="0"/>
          <w:bCs w:val="0"/>
          <w:sz w:val="17"/>
          <w:szCs w:val="17"/>
          <w:lang w:val="zh-TW" w:eastAsia="zh-TW" w:bidi="zh-TW"/>
        </w:rPr>
        <w:t xml:space="preserve">: </w:t>
      </w:r>
      <w:r>
        <w:rPr>
          <w:b w:val="0"/>
          <w:bCs w:val="0"/>
          <w:sz w:val="17"/>
          <w:szCs w:val="17"/>
        </w:rPr>
        <w:t xml:space="preserve">422318085@ </w:t>
      </w:r>
      <w:proofErr w:type="spellStart"/>
      <w:r>
        <w:rPr>
          <w:b w:val="0"/>
          <w:bCs w:val="0"/>
          <w:sz w:val="17"/>
          <w:szCs w:val="17"/>
        </w:rPr>
        <w:t>gg</w:t>
      </w:r>
      <w:proofErr w:type="spellEnd"/>
      <w:r>
        <w:rPr>
          <w:b w:val="0"/>
          <w:bCs w:val="0"/>
          <w:sz w:val="17"/>
          <w:szCs w:val="17"/>
        </w:rPr>
        <w:t xml:space="preserve">. </w:t>
      </w:r>
      <w:proofErr w:type="gramStart"/>
      <w:r>
        <w:rPr>
          <w:b w:val="0"/>
          <w:bCs w:val="0"/>
          <w:i/>
          <w:iCs/>
          <w:sz w:val="17"/>
          <w:szCs w:val="17"/>
        </w:rPr>
        <w:t>com</w:t>
      </w:r>
      <w:proofErr w:type="gramEnd"/>
      <w:r>
        <w:rPr>
          <w:b w:val="0"/>
          <w:bCs w:val="0"/>
          <w:i/>
          <w:iCs/>
          <w:sz w:val="17"/>
          <w:szCs w:val="17"/>
        </w:rPr>
        <w:t>)</w:t>
      </w:r>
    </w:p>
    <w:p w:rsidR="00687766" w:rsidRDefault="00E76513">
      <w:pPr>
        <w:pStyle w:val="Bodytext20"/>
        <w:jc w:val="both"/>
        <w:sectPr w:rsidR="00687766">
          <w:headerReference w:type="default" r:id="rId7"/>
          <w:footnotePr>
            <w:numFmt w:val="chicago"/>
          </w:footnotePr>
          <w:pgSz w:w="10032" w:h="15095"/>
          <w:pgMar w:top="141" w:right="259" w:bottom="141" w:left="192" w:header="0" w:footer="3" w:gutter="0"/>
          <w:pgNumType w:start="1"/>
          <w:cols w:space="720"/>
          <w:noEndnote/>
          <w:docGrid w:linePitch="360"/>
        </w:sectPr>
      </w:pPr>
      <w:r>
        <w:t>［</w:t>
      </w:r>
      <w:r>
        <w:rPr>
          <w:b/>
          <w:bCs/>
        </w:rPr>
        <w:t xml:space="preserve">ABSTRACT </w:t>
      </w:r>
      <w:r>
        <w:t xml:space="preserve">］ </w:t>
      </w:r>
      <w:r>
        <w:rPr>
          <w:b/>
          <w:bCs/>
        </w:rPr>
        <w:t>AIM</w:t>
      </w:r>
      <w:r>
        <w:rPr>
          <w:b/>
          <w:bCs/>
          <w:lang w:val="zh-TW" w:eastAsia="zh-TW" w:bidi="zh-TW"/>
        </w:rPr>
        <w:t xml:space="preserve">: </w:t>
      </w:r>
      <w:r>
        <w:t xml:space="preserve">To investigate the changes of small intestine </w:t>
      </w:r>
      <w:proofErr w:type="spellStart"/>
      <w:r>
        <w:t>villus</w:t>
      </w:r>
      <w:proofErr w:type="spellEnd"/>
      <w:r>
        <w:t xml:space="preserve"> and sublingual microcirculation perfusion in the rabbits during </w:t>
      </w:r>
      <w:proofErr w:type="spellStart"/>
      <w:r>
        <w:t>endotoxic</w:t>
      </w:r>
      <w:proofErr w:type="spellEnd"/>
      <w:r>
        <w:t xml:space="preserve"> shock by </w:t>
      </w:r>
      <w:proofErr w:type="spellStart"/>
      <w:r>
        <w:t>sidestream</w:t>
      </w:r>
      <w:proofErr w:type="spellEnd"/>
      <w:r>
        <w:t xml:space="preserve"> dark-field imaging ( SDF) after resuscitation to a mean arterial pressure (MAP) level. </w:t>
      </w:r>
      <w:r>
        <w:rPr>
          <w:b/>
          <w:bCs/>
        </w:rPr>
        <w:t>METHODS</w:t>
      </w:r>
      <w:r>
        <w:rPr>
          <w:b/>
          <w:bCs/>
          <w:lang w:val="zh-TW" w:eastAsia="zh-TW" w:bidi="zh-TW"/>
        </w:rPr>
        <w:t xml:space="preserve">: </w:t>
      </w:r>
      <w:r>
        <w:t>New Zealand w</w:t>
      </w:r>
      <w:r>
        <w:t xml:space="preserve">hite rabbits ( </w:t>
      </w:r>
      <w:r>
        <w:rPr>
          <w:i/>
          <w:iCs/>
        </w:rPr>
        <w:t>n</w:t>
      </w:r>
      <w:r>
        <w:t xml:space="preserve"> =60) were randomly divided into 2 groups ( group of </w:t>
      </w:r>
      <w:proofErr w:type="spellStart"/>
      <w:r>
        <w:t>villus</w:t>
      </w:r>
      <w:proofErr w:type="spellEnd"/>
      <w:r>
        <w:t xml:space="preserve"> and group of </w:t>
      </w:r>
      <w:proofErr w:type="spellStart"/>
      <w:r>
        <w:t>sublingua</w:t>
      </w:r>
      <w:proofErr w:type="spellEnd"/>
      <w:r>
        <w:t xml:space="preserve">) . The fistula operation of ileum was performed. </w:t>
      </w:r>
      <w:proofErr w:type="spellStart"/>
      <w:r>
        <w:t>Lipopolysaccharide</w:t>
      </w:r>
      <w:proofErr w:type="spellEnd"/>
      <w:r>
        <w:t xml:space="preserve"> was injected to establish </w:t>
      </w:r>
      <w:proofErr w:type="spellStart"/>
      <w:r>
        <w:t>endotoxic</w:t>
      </w:r>
      <w:proofErr w:type="spellEnd"/>
      <w:r>
        <w:t xml:space="preserve"> shock model, and fluid resuscitation (lactated Ringer</w:t>
      </w:r>
      <w:r>
        <w:t xml:space="preserve"> * s solution, 30 </w:t>
      </w:r>
      <w:proofErr w:type="spellStart"/>
      <w:r>
        <w:t>mL</w:t>
      </w:r>
      <w:proofErr w:type="spellEnd"/>
      <w:r>
        <w:t xml:space="preserve"> • kg" • h </w:t>
      </w:r>
      <w:r>
        <w:rPr>
          <w:vertAlign w:val="superscript"/>
        </w:rPr>
        <w:t>_</w:t>
      </w:r>
      <w:proofErr w:type="gramStart"/>
      <w:r>
        <w:rPr>
          <w:vertAlign w:val="superscript"/>
        </w:rPr>
        <w:t>1</w:t>
      </w:r>
      <w:r>
        <w:t xml:space="preserve"> )</w:t>
      </w:r>
      <w:proofErr w:type="gramEnd"/>
      <w:r>
        <w:t xml:space="preserve"> was given to </w:t>
      </w:r>
      <w:proofErr w:type="spellStart"/>
      <w:r>
        <w:t>maitain</w:t>
      </w:r>
      <w:proofErr w:type="spellEnd"/>
      <w:r>
        <w:t xml:space="preserve"> the MAP of the animals to 80 mmHg. Continuous </w:t>
      </w:r>
      <w:proofErr w:type="spellStart"/>
      <w:r>
        <w:t>norepinephrine</w:t>
      </w:r>
      <w:proofErr w:type="spellEnd"/>
      <w:r>
        <w:t xml:space="preserve"> was intravenously injected at 0. </w:t>
      </w:r>
      <w:proofErr w:type="gramStart"/>
      <w:r>
        <w:t>5 ~ 1 |jig •kg</w:t>
      </w:r>
      <w:r>
        <w:rPr>
          <w:vertAlign w:val="superscript"/>
        </w:rPr>
        <w:t>-1</w:t>
      </w:r>
      <w:r>
        <w:t xml:space="preserve"> • min </w:t>
      </w:r>
      <w:r>
        <w:rPr>
          <w:vertAlign w:val="superscript"/>
        </w:rPr>
        <w:t>-1</w:t>
      </w:r>
      <w:r>
        <w:t xml:space="preserve"> only if fluid therapy did not maintain the MAP level.</w:t>
      </w:r>
      <w:proofErr w:type="gramEnd"/>
      <w:r>
        <w:t xml:space="preserve"> The changes of microcircu</w:t>
      </w:r>
      <w:r>
        <w:t xml:space="preserve">latory perfusion indexes in small intestine </w:t>
      </w:r>
      <w:proofErr w:type="spellStart"/>
      <w:r>
        <w:t>villus</w:t>
      </w:r>
      <w:proofErr w:type="spellEnd"/>
      <w:r>
        <w:t xml:space="preserve"> and sub</w:t>
      </w:r>
      <w:r>
        <w:softHyphen/>
        <w:t xml:space="preserve">lingual tissues such as vessels per </w:t>
      </w:r>
      <w:proofErr w:type="spellStart"/>
      <w:r>
        <w:t>villus</w:t>
      </w:r>
      <w:proofErr w:type="spellEnd"/>
      <w:r>
        <w:t xml:space="preserve"> ( VV) , </w:t>
      </w:r>
      <w:proofErr w:type="spellStart"/>
      <w:r>
        <w:t>microvascular</w:t>
      </w:r>
      <w:proofErr w:type="spellEnd"/>
      <w:r>
        <w:t xml:space="preserve"> flow index ( MFI) , proportion of </w:t>
      </w:r>
      <w:proofErr w:type="spellStart"/>
      <w:r>
        <w:t>perfused</w:t>
      </w:r>
      <w:proofErr w:type="spellEnd"/>
      <w:r>
        <w:t xml:space="preserve"> </w:t>
      </w:r>
      <w:proofErr w:type="spellStart"/>
      <w:r>
        <w:t>villi</w:t>
      </w:r>
      <w:proofErr w:type="spellEnd"/>
      <w:r>
        <w:t xml:space="preserve"> ( </w:t>
      </w:r>
      <w:proofErr w:type="spellStart"/>
      <w:r>
        <w:t>PPVi</w:t>
      </w:r>
      <w:proofErr w:type="spellEnd"/>
      <w:r>
        <w:t xml:space="preserve">) , </w:t>
      </w:r>
      <w:proofErr w:type="spellStart"/>
      <w:r>
        <w:t>vil</w:t>
      </w:r>
      <w:r>
        <w:softHyphen/>
        <w:t>lus</w:t>
      </w:r>
      <w:proofErr w:type="spellEnd"/>
      <w:r>
        <w:t xml:space="preserve"> border score, </w:t>
      </w:r>
      <w:proofErr w:type="spellStart"/>
      <w:r>
        <w:t>villus</w:t>
      </w:r>
      <w:proofErr w:type="spellEnd"/>
      <w:r>
        <w:t xml:space="preserve"> vessel score, total vessel density ( TVD) , </w:t>
      </w:r>
      <w:proofErr w:type="spellStart"/>
      <w:r>
        <w:t>perfused</w:t>
      </w:r>
      <w:proofErr w:type="spellEnd"/>
      <w:r>
        <w:t xml:space="preserve"> vessel density ( PVD) and proportion of </w:t>
      </w:r>
      <w:proofErr w:type="spellStart"/>
      <w:r>
        <w:t>per</w:t>
      </w:r>
      <w:r>
        <w:softHyphen/>
        <w:t>fused</w:t>
      </w:r>
      <w:proofErr w:type="spellEnd"/>
      <w:r>
        <w:t xml:space="preserve"> vessels ( </w:t>
      </w:r>
      <w:proofErr w:type="spellStart"/>
      <w:r>
        <w:t>PPVe</w:t>
      </w:r>
      <w:proofErr w:type="spellEnd"/>
      <w:r>
        <w:t>) were continuously observed and recorded by SDF before shock, during shock and after fluid resusci</w:t>
      </w:r>
      <w:r>
        <w:softHyphen/>
        <w:t xml:space="preserve">tation. </w:t>
      </w:r>
      <w:r>
        <w:rPr>
          <w:b/>
          <w:bCs/>
        </w:rPr>
        <w:t>RESULTS</w:t>
      </w:r>
      <w:r>
        <w:rPr>
          <w:b/>
          <w:bCs/>
          <w:lang w:val="zh-TW" w:eastAsia="zh-TW" w:bidi="zh-TW"/>
        </w:rPr>
        <w:t xml:space="preserve">: </w:t>
      </w:r>
      <w:r>
        <w:t xml:space="preserve">MFI and </w:t>
      </w:r>
      <w:proofErr w:type="spellStart"/>
      <w:r>
        <w:t>PPVi</w:t>
      </w:r>
      <w:proofErr w:type="spellEnd"/>
      <w:r>
        <w:t xml:space="preserve"> in small intestine </w:t>
      </w:r>
      <w:proofErr w:type="spellStart"/>
      <w:r>
        <w:t>villus</w:t>
      </w:r>
      <w:proofErr w:type="spellEnd"/>
      <w:r>
        <w:t xml:space="preserve">, and MFI, </w:t>
      </w:r>
      <w:proofErr w:type="spellStart"/>
      <w:r>
        <w:t>PPVe</w:t>
      </w:r>
      <w:proofErr w:type="spellEnd"/>
      <w:r>
        <w:t>, TVD and PVD</w:t>
      </w:r>
      <w:r>
        <w:t xml:space="preserve"> in sublingual tissues were sig</w:t>
      </w:r>
      <w:r>
        <w:softHyphen/>
        <w:t xml:space="preserve">nificantly decreased </w:t>
      </w:r>
      <w:proofErr w:type="spellStart"/>
      <w:r>
        <w:t>after shock</w:t>
      </w:r>
      <w:proofErr w:type="spellEnd"/>
      <w:r>
        <w:t xml:space="preserve"> ( P &lt; 0. 01). Compared with MFI in sublingual microcirculation, MFI in </w:t>
      </w:r>
      <w:proofErr w:type="spellStart"/>
      <w:r>
        <w:t>villus</w:t>
      </w:r>
      <w:proofErr w:type="spellEnd"/>
      <w:r>
        <w:t xml:space="preserve"> was signifi</w:t>
      </w:r>
      <w:r>
        <w:softHyphen/>
        <w:t xml:space="preserve">cantly decreased </w:t>
      </w:r>
      <w:proofErr w:type="gramStart"/>
      <w:r>
        <w:t>( P</w:t>
      </w:r>
      <w:proofErr w:type="gramEnd"/>
      <w:r>
        <w:t xml:space="preserve"> &lt;0. 01). MFI and </w:t>
      </w:r>
      <w:proofErr w:type="spellStart"/>
      <w:r>
        <w:t>PPVi</w:t>
      </w:r>
      <w:proofErr w:type="spellEnd"/>
      <w:r>
        <w:t xml:space="preserve"> in small intestine </w:t>
      </w:r>
      <w:proofErr w:type="spellStart"/>
      <w:r>
        <w:t>villus</w:t>
      </w:r>
      <w:proofErr w:type="spellEnd"/>
      <w:r>
        <w:t xml:space="preserve">, and MFI, </w:t>
      </w:r>
      <w:proofErr w:type="spellStart"/>
      <w:r>
        <w:t>PPVe</w:t>
      </w:r>
      <w:proofErr w:type="spellEnd"/>
      <w:r>
        <w:t>, TVD and PVD in s</w:t>
      </w:r>
      <w:r>
        <w:t>ublingual tis</w:t>
      </w:r>
      <w:r>
        <w:softHyphen/>
        <w:t>sues were improved after recovered to the target MAP by fluid resuscitation (P &lt; 0. 05</w:t>
      </w:r>
      <w:proofErr w:type="gramStart"/>
      <w:r>
        <w:t>) .</w:t>
      </w:r>
      <w:proofErr w:type="gramEnd"/>
      <w:r>
        <w:t xml:space="preserve"> However, MFI in small intestine</w:t>
      </w:r>
    </w:p>
    <w:p w:rsidR="00687766" w:rsidRDefault="00E76513">
      <w:pPr>
        <w:pStyle w:val="Bodytext20"/>
        <w:spacing w:after="0" w:line="338" w:lineRule="auto"/>
        <w:ind w:left="440" w:firstLine="0"/>
        <w:jc w:val="both"/>
      </w:pPr>
      <w:proofErr w:type="spellStart"/>
      <w:proofErr w:type="gramStart"/>
      <w:r>
        <w:lastRenderedPageBreak/>
        <w:t>villus</w:t>
      </w:r>
      <w:proofErr w:type="spellEnd"/>
      <w:proofErr w:type="gramEnd"/>
      <w:r>
        <w:t xml:space="preserve"> was significantly lower than that in sublingual tissues after fluid resuscitation ( </w:t>
      </w:r>
      <w:r>
        <w:rPr>
          <w:i/>
          <w:iCs/>
        </w:rPr>
        <w:t>P</w:t>
      </w:r>
      <w:r>
        <w:t xml:space="preserve"> &lt; 0. 01 ). </w:t>
      </w:r>
      <w:r>
        <w:rPr>
          <w:b/>
          <w:bCs/>
        </w:rPr>
        <w:t>CONCLUSION</w:t>
      </w:r>
      <w:r>
        <w:rPr>
          <w:b/>
          <w:bCs/>
          <w:lang w:val="zh-TW" w:eastAsia="zh-TW" w:bidi="zh-TW"/>
        </w:rPr>
        <w:t xml:space="preserve">: </w:t>
      </w:r>
      <w:r>
        <w:t xml:space="preserve">The </w:t>
      </w:r>
      <w:r>
        <w:t xml:space="preserve">difference between small intestine </w:t>
      </w:r>
      <w:proofErr w:type="spellStart"/>
      <w:r>
        <w:t>villus</w:t>
      </w:r>
      <w:proofErr w:type="spellEnd"/>
      <w:r>
        <w:t xml:space="preserve"> and sublingual microcirculation perfusion during </w:t>
      </w:r>
      <w:proofErr w:type="spellStart"/>
      <w:r>
        <w:t>endotoxic</w:t>
      </w:r>
      <w:proofErr w:type="spellEnd"/>
      <w:r>
        <w:t xml:space="preserve"> shock is observed. The descent degree of microcirculation perfusion in small intestine </w:t>
      </w:r>
      <w:proofErr w:type="spellStart"/>
      <w:r>
        <w:t>villus</w:t>
      </w:r>
      <w:proofErr w:type="spellEnd"/>
      <w:r>
        <w:t xml:space="preserve"> is larger than that in sublingual tissues after shock, and th</w:t>
      </w:r>
      <w:r>
        <w:t xml:space="preserve">e recovery degree of small intestine </w:t>
      </w:r>
      <w:proofErr w:type="spellStart"/>
      <w:r>
        <w:t>villus</w:t>
      </w:r>
      <w:proofErr w:type="spellEnd"/>
      <w:r>
        <w:t xml:space="preserve"> microcirculation is lower than that of sublingual microcirculation </w:t>
      </w:r>
      <w:proofErr w:type="spellStart"/>
      <w:r>
        <w:t>afer</w:t>
      </w:r>
      <w:proofErr w:type="spellEnd"/>
      <w:r>
        <w:t xml:space="preserve"> fluid resus</w:t>
      </w:r>
      <w:r>
        <w:softHyphen/>
        <w:t>citation.</w:t>
      </w:r>
    </w:p>
    <w:p w:rsidR="00687766" w:rsidRDefault="00E76513">
      <w:pPr>
        <w:pStyle w:val="Bodytext20"/>
        <w:spacing w:after="0" w:line="338" w:lineRule="auto"/>
        <w:ind w:left="0" w:firstLine="820"/>
        <w:jc w:val="both"/>
        <w:sectPr w:rsidR="00687766">
          <w:headerReference w:type="default" r:id="rId8"/>
          <w:headerReference w:type="first" r:id="rId9"/>
          <w:footnotePr>
            <w:numFmt w:val="chicago"/>
          </w:footnotePr>
          <w:pgSz w:w="10032" w:h="15095"/>
          <w:pgMar w:top="717" w:right="163" w:bottom="156" w:left="163" w:header="0" w:footer="3" w:gutter="0"/>
          <w:cols w:space="720"/>
          <w:noEndnote/>
          <w:titlePg/>
          <w:docGrid w:linePitch="360"/>
        </w:sectPr>
      </w:pPr>
      <w:r>
        <w:rPr>
          <w:b/>
          <w:bCs/>
        </w:rPr>
        <w:t xml:space="preserve">[KEY WORDS] </w:t>
      </w:r>
      <w:proofErr w:type="spellStart"/>
      <w:r>
        <w:t>Sidestream</w:t>
      </w:r>
      <w:proofErr w:type="spellEnd"/>
      <w:r>
        <w:t xml:space="preserve"> dark-field imaging</w:t>
      </w:r>
      <w:r>
        <w:rPr>
          <w:rFonts w:ascii="SimSun" w:eastAsia="SimSun" w:hAnsi="SimSun" w:cs="SimSun"/>
        </w:rPr>
        <w:t>；</w:t>
      </w:r>
      <w:r>
        <w:t xml:space="preserve"> Microcirculation</w:t>
      </w:r>
      <w:r>
        <w:rPr>
          <w:rFonts w:ascii="SimSun" w:eastAsia="SimSun" w:hAnsi="SimSun" w:cs="SimSun"/>
        </w:rPr>
        <w:t>；</w:t>
      </w:r>
      <w:r>
        <w:t xml:space="preserve"> </w:t>
      </w:r>
      <w:proofErr w:type="spellStart"/>
      <w:r>
        <w:t>Endotoxic</w:t>
      </w:r>
      <w:proofErr w:type="spellEnd"/>
      <w:r>
        <w:t xml:space="preserve"> shock</w:t>
      </w:r>
      <w:r>
        <w:rPr>
          <w:rFonts w:ascii="SimSun" w:eastAsia="SimSun" w:hAnsi="SimSun" w:cs="SimSun"/>
        </w:rPr>
        <w:t>；</w:t>
      </w:r>
      <w:r>
        <w:t xml:space="preserve"> Fluid resuscitation</w:t>
      </w:r>
    </w:p>
    <w:p w:rsidR="00687766" w:rsidRDefault="00687766">
      <w:pPr>
        <w:spacing w:line="72" w:lineRule="exact"/>
        <w:rPr>
          <w:sz w:val="6"/>
          <w:szCs w:val="6"/>
        </w:rPr>
      </w:pPr>
    </w:p>
    <w:p w:rsidR="00687766" w:rsidRDefault="00687766">
      <w:pPr>
        <w:spacing w:line="1" w:lineRule="exact"/>
        <w:sectPr w:rsidR="00687766">
          <w:footnotePr>
            <w:numFmt w:val="chicago"/>
          </w:footnotePr>
          <w:type w:val="continuous"/>
          <w:pgSz w:w="10032" w:h="15095"/>
          <w:pgMar w:top="601" w:right="0" w:bottom="113" w:left="0" w:header="0" w:footer="3" w:gutter="0"/>
          <w:cols w:space="720"/>
          <w:noEndnote/>
          <w:docGrid w:linePitch="360"/>
        </w:sectPr>
      </w:pPr>
    </w:p>
    <w:p w:rsidR="00687766" w:rsidRDefault="00E76513">
      <w:pPr>
        <w:pStyle w:val="Bodytext10"/>
        <w:spacing w:after="220" w:line="309" w:lineRule="exact"/>
        <w:ind w:firstLine="440"/>
        <w:jc w:val="both"/>
      </w:pPr>
      <w:r>
        <w:lastRenderedPageBreak/>
        <w:t>脓毒症休克早期液体复苏治疗达标后</w:t>
      </w:r>
      <w:r>
        <w:t>,</w:t>
      </w:r>
      <w:r>
        <w:t>宏观的</w:t>
      </w:r>
      <w:r>
        <w:t xml:space="preserve"> </w:t>
      </w:r>
      <w:r>
        <w:t>血流动力学恢复，但微循环功能障碍仍然可能存</w:t>
      </w:r>
      <w:r>
        <w:t xml:space="preserve"> </w:t>
      </w:r>
      <w:r>
        <w:t>在</w:t>
      </w:r>
      <w:r>
        <w:t>⑴</w:t>
      </w:r>
      <w:r>
        <w:t>。脓毒症休克期间，不同部位不同脏器的微循</w:t>
      </w:r>
      <w:r>
        <w:t xml:space="preserve"> </w:t>
      </w:r>
      <w:r>
        <w:t>环功能障碍的发生时间和下降程度并非完全一</w:t>
      </w:r>
      <w:r>
        <w:t xml:space="preserve"> </w:t>
      </w:r>
      <w:r>
        <w:t>致</w:t>
      </w:r>
      <w:r>
        <w:t>⑵</w:t>
      </w:r>
      <w:r>
        <w:t>，胃肠道是休克发生后最早受累的器官之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—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[34]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 xml:space="preserve">O </w:t>
      </w:r>
      <w:r>
        <w:t>侧流暗场</w:t>
      </w:r>
      <w: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sidestream dark-field, SDF)</w:t>
      </w:r>
      <w:r>
        <w:t>成像技</w:t>
      </w:r>
      <w:r>
        <w:t xml:space="preserve"> </w:t>
      </w:r>
      <w:r>
        <w:t>术是手持式正交极化频谱</w:t>
      </w:r>
      <w:r>
        <w:rPr>
          <w:sz w:val="20"/>
          <w:szCs w:val="20"/>
          <w:lang w:val="en-US" w:bidi="en-US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 xml:space="preserve">orthogonal polarization 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spectral, OPS)</w:t>
      </w:r>
      <w:r>
        <w:t>成像技术的衍生技术，由排列在探测</w:t>
      </w:r>
      <w:r>
        <w:t xml:space="preserve"> </w:t>
      </w:r>
      <w:r>
        <w:t>器末端的二极管频闪光源发出与血红蛋白吸收波长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(550 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rnn)</w:t>
      </w:r>
      <w:r>
        <w:t>相近的独立极化绿色光源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 xml:space="preserve">[(540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±50) 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nm]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t>可以监测到组织内部的微循环血流变化。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SDF </w:t>
      </w:r>
      <w:r>
        <w:t>技术上较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OPS</w:t>
      </w:r>
      <w:r>
        <w:t>更成熟，形成图像更清晰</w:t>
      </w:r>
      <w:r>
        <w:t>⑸</w:t>
      </w:r>
      <w:r>
        <w:t>，且更轻</w:t>
      </w:r>
      <w:r>
        <w:t xml:space="preserve"> </w:t>
      </w:r>
      <w:r>
        <w:t>便、廉价。至</w:t>
      </w:r>
      <w:r>
        <w:rPr>
          <w:rFonts w:ascii="Times New Roman" w:eastAsia="Times New Roman" w:hAnsi="Times New Roman" w:cs="Times New Roman"/>
          <w:sz w:val="20"/>
          <w:szCs w:val="20"/>
        </w:rPr>
        <w:t>1999</w:t>
      </w:r>
      <w:r>
        <w:t>年被用于临床以后，其对器官微</w:t>
      </w:r>
      <w:r>
        <w:t xml:space="preserve"> </w:t>
      </w:r>
      <w:r>
        <w:t>循环的监测作用才逐渐被证实认同</w:t>
      </w:r>
      <w:r>
        <w:t>⑹</w:t>
      </w:r>
      <w:r>
        <w:t>。目前主要应</w:t>
      </w:r>
      <w:r>
        <w:t xml:space="preserve"> </w:t>
      </w:r>
      <w:r>
        <w:t>用于舌下、骨骼肌、肝脏、膈肌以及小肠绒毛等组织</w:t>
      </w:r>
      <w:r>
        <w:t xml:space="preserve"> </w:t>
      </w:r>
      <w:r>
        <w:t>的微循环监测中</w:t>
      </w:r>
      <w:r>
        <w:t>⑹</w:t>
      </w:r>
      <w:r>
        <w:t>。因观察部位的限制，既往的研</w:t>
      </w:r>
      <w:r>
        <w:t xml:space="preserve"> </w:t>
      </w:r>
      <w:r>
        <w:t>究主要集中在舌下微循环，但据证实舌下微循环和</w:t>
      </w:r>
      <w:r>
        <w:t xml:space="preserve"> </w:t>
      </w:r>
      <w:r>
        <w:t>肠道微</w:t>
      </w:r>
      <w:r>
        <w:t>循环结构上及数据分析间均存在实质性差</w:t>
      </w:r>
      <w:r>
        <w:t xml:space="preserve"> </w:t>
      </w:r>
      <w:r>
        <w:t>异，故而舌下微循环的改变并不一定能完全反映肠</w:t>
      </w:r>
      <w:r>
        <w:t xml:space="preserve"> </w:t>
      </w:r>
      <w:r>
        <w:t>道微循环的改变「</w:t>
      </w:r>
      <w:r>
        <w:t>5</w:t>
      </w:r>
      <w:r>
        <w:t>。本实验试图获得实时内毒素</w:t>
      </w:r>
      <w:r>
        <w:t xml:space="preserve"> </w:t>
      </w:r>
      <w:r>
        <w:t>休克下肠绒毛与舌下微循环变化的图像及参数，为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SDF</w:t>
      </w:r>
      <w:r>
        <w:t>成像技术用于脓毒症休克时床旁器官微循环功</w:t>
      </w:r>
      <w:r>
        <w:t xml:space="preserve"> </w:t>
      </w:r>
      <w:r>
        <w:t>能监测、疗效评估奠定前期研究基础。</w:t>
      </w:r>
    </w:p>
    <w:p w:rsidR="00687766" w:rsidRDefault="00E76513">
      <w:pPr>
        <w:pStyle w:val="Bodytext60"/>
        <w:spacing w:after="220"/>
      </w:pPr>
      <w:r>
        <w:t>材料和方法</w:t>
      </w:r>
    </w:p>
    <w:p w:rsidR="00687766" w:rsidRDefault="00E76513">
      <w:pPr>
        <w:pStyle w:val="Heading210"/>
        <w:keepNext/>
        <w:keepLines/>
        <w:spacing w:line="322" w:lineRule="auto"/>
        <w:jc w:val="both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t>材料</w:t>
      </w:r>
      <w:bookmarkEnd w:id="3"/>
      <w:bookmarkEnd w:id="4"/>
      <w:bookmarkEnd w:id="5"/>
    </w:p>
    <w:p w:rsidR="00687766" w:rsidRDefault="00E76513">
      <w:pPr>
        <w:pStyle w:val="Bodytext10"/>
        <w:spacing w:line="322" w:lineRule="auto"/>
        <w:ind w:firstLine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11</w:t>
      </w:r>
      <w:r>
        <w:t>实验动物</w:t>
      </w:r>
      <w:r>
        <w:t xml:space="preserve"> </w:t>
      </w:r>
      <w:r>
        <w:t>新西兰大白兔</w:t>
      </w:r>
      <w:r>
        <w:rPr>
          <w:rFonts w:ascii="Times New Roman" w:eastAsia="Times New Roman" w:hAnsi="Times New Roman" w:cs="Times New Roman"/>
          <w:sz w:val="20"/>
          <w:szCs w:val="20"/>
        </w:rPr>
        <w:t>60</w:t>
      </w:r>
      <w:r>
        <w:t>只，体重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 ~2.5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kg,</w:t>
      </w:r>
      <w:r>
        <w:t>雌雄不拘，母兔未孕，产地重庆，许可证号为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SCXK-</w:t>
      </w:r>
      <w:r>
        <w:t>(</w:t>
      </w:r>
      <w:r>
        <w:t>军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)2012-0003 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0</w:t>
      </w:r>
    </w:p>
    <w:p w:rsidR="00687766" w:rsidRDefault="00E76513">
      <w:pPr>
        <w:pStyle w:val="Bodytext10"/>
        <w:spacing w:after="80" w:line="309" w:lineRule="exact"/>
        <w:ind w:firstLine="0"/>
        <w:jc w:val="both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zh-CN" w:bidi="en-US"/>
        </w:rPr>
        <w:t xml:space="preserve">1.2 </w:t>
      </w:r>
      <w:r>
        <w:t>主要试剂及仪器</w:t>
      </w:r>
      <w:r>
        <w:t xml:space="preserve"> </w:t>
      </w:r>
      <w:r>
        <w:t>细菌脂多糖</w:t>
      </w:r>
      <w: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lipopolysaccha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softHyphen/>
        <w:t xml:space="preserve">ride, LPS) </w:t>
      </w:r>
      <w:r>
        <w:t>购于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Sigma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LH-SDF-1</w:t>
      </w:r>
      <w:r>
        <w:t>型侧流暗场成像观</w:t>
      </w:r>
      <w:r>
        <w:t xml:space="preserve"> </w:t>
      </w:r>
      <w:r>
        <w:t>测仪、支架、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X-Y</w:t>
      </w:r>
      <w:r>
        <w:t>工作台、独立极化光源及外置光源、</w:t>
      </w:r>
      <w:r>
        <w:t xml:space="preserve"> </w:t>
      </w:r>
      <w:r>
        <w:t>微循环分析工作站中文版</w:t>
      </w:r>
      <w:r>
        <w:t>(</w:t>
      </w:r>
      <w:r>
        <w:t>徐州利华电子科技发展</w:t>
      </w:r>
      <w:r>
        <w:t xml:space="preserve"> </w:t>
      </w:r>
      <w:r>
        <w:t>有限公司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);PM-9000</w:t>
      </w:r>
      <w:r>
        <w:t>监护仪</w:t>
      </w:r>
      <w:r>
        <w:t>(</w:t>
      </w:r>
      <w:r>
        <w:t>上海杰韦弗医疗器械</w:t>
      </w:r>
      <w:r>
        <w:t xml:space="preserve"> </w:t>
      </w:r>
      <w:r>
        <w:t>有限公司</w:t>
      </w:r>
      <w:r>
        <w:t>);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BL-420F</w:t>
      </w:r>
      <w:r>
        <w:t>生物机能实验系统</w:t>
      </w:r>
      <w:r>
        <w:t>(</w:t>
      </w:r>
      <w:r>
        <w:t>成都泰盟</w:t>
      </w:r>
      <w:r>
        <w:t xml:space="preserve"> </w:t>
      </w:r>
      <w:r>
        <w:t>软件有限公司</w:t>
      </w:r>
      <w:r>
        <w:t>)</w:t>
      </w:r>
      <w:r>
        <w:t>。</w:t>
      </w:r>
    </w:p>
    <w:p w:rsidR="00687766" w:rsidRDefault="00E76513">
      <w:pPr>
        <w:pStyle w:val="Heading210"/>
        <w:keepNext/>
        <w:keepLines/>
        <w:spacing w:line="322" w:lineRule="auto"/>
        <w:jc w:val="both"/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t>方法</w:t>
      </w:r>
      <w:bookmarkEnd w:id="6"/>
      <w:bookmarkEnd w:id="7"/>
      <w:bookmarkEnd w:id="8"/>
    </w:p>
    <w:p w:rsidR="00687766" w:rsidRDefault="00E76513">
      <w:pPr>
        <w:pStyle w:val="Bodytext10"/>
        <w:spacing w:line="309" w:lineRule="exact"/>
        <w:ind w:firstLine="0"/>
        <w:jc w:val="both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zh-CN" w:bidi="en-US"/>
        </w:rPr>
        <w:t>2.1</w:t>
      </w:r>
      <w:r>
        <w:t>麻醉与术前准备手术前均被饲养在环境温</w:t>
      </w:r>
      <w:r>
        <w:t xml:space="preserve"> </w:t>
      </w:r>
      <w:r>
        <w:t>度为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t>龙的饲养笼内，自由饮水进食。术前禁食、</w:t>
      </w:r>
      <w:r>
        <w:t xml:space="preserve"> </w:t>
      </w:r>
      <w:r>
        <w:t>不禁水过夜。腹腔内注入戊巴比妥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30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mg/kg</w:t>
      </w:r>
      <w:r>
        <w:t>诱导</w:t>
      </w:r>
      <w:r>
        <w:t xml:space="preserve"> </w:t>
      </w:r>
      <w:r>
        <w:t>麻醉。剔除标准</w:t>
      </w:r>
      <w:r>
        <w:t>:</w:t>
      </w:r>
      <w:r>
        <w:t>不适应饲养条件，术前、术中产生</w:t>
      </w:r>
      <w:r>
        <w:t xml:space="preserve"> </w:t>
      </w:r>
      <w:r>
        <w:t>强烈应激反应</w:t>
      </w:r>
      <w:r>
        <w:t>;</w:t>
      </w:r>
      <w:r>
        <w:t>建模时血压下降超出标准或因</w:t>
      </w:r>
      <w:r>
        <w:t>休克</w:t>
      </w:r>
      <w:r>
        <w:t xml:space="preserve"> </w:t>
      </w:r>
      <w:r>
        <w:t>死亡</w:t>
      </w:r>
      <w:r>
        <w:t>;</w:t>
      </w:r>
      <w:r>
        <w:t>复苏后血压不达标。</w:t>
      </w:r>
    </w:p>
    <w:p w:rsidR="00687766" w:rsidRDefault="00E76513">
      <w:pPr>
        <w:pStyle w:val="Bodytext10"/>
        <w:spacing w:line="331" w:lineRule="exact"/>
        <w:ind w:firstLine="0"/>
        <w:jc w:val="both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zh-CN" w:bidi="en-US"/>
        </w:rPr>
        <w:t>2.2</w:t>
      </w:r>
      <w:r>
        <w:t>实验分组</w:t>
      </w:r>
      <w:r>
        <w:t xml:space="preserve"> </w:t>
      </w:r>
      <w:r>
        <w:t>实验开始前将</w:t>
      </w:r>
      <w:r>
        <w:rPr>
          <w:rFonts w:ascii="Times New Roman" w:eastAsia="Times New Roman" w:hAnsi="Times New Roman" w:cs="Times New Roman"/>
          <w:sz w:val="20"/>
          <w:szCs w:val="20"/>
        </w:rPr>
        <w:t>60</w:t>
      </w:r>
      <w:r>
        <w:t>只兔随机分为绒</w:t>
      </w:r>
      <w:r>
        <w:t xml:space="preserve"> </w:t>
      </w:r>
      <w:r>
        <w:t>毛组及舌下组，每组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t>只。</w:t>
      </w:r>
    </w:p>
    <w:p w:rsidR="00687766" w:rsidRDefault="00E76513">
      <w:pPr>
        <w:pStyle w:val="Bodytext10"/>
        <w:spacing w:line="310" w:lineRule="exact"/>
        <w:ind w:firstLine="0"/>
        <w:jc w:val="both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zh-CN" w:bidi="en-US"/>
        </w:rPr>
        <w:lastRenderedPageBreak/>
        <w:t>2.3</w:t>
      </w:r>
      <w:r>
        <w:t>手术步骤</w:t>
      </w:r>
      <w:r>
        <w:t xml:space="preserve"> </w:t>
      </w:r>
      <w:r>
        <w:t>于股动脉内置入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G</w:t>
      </w:r>
      <w:r>
        <w:t>聚乙烯导管</w:t>
      </w:r>
      <w:r>
        <w:t xml:space="preserve"> </w:t>
      </w:r>
      <w:r>
        <w:t>用于连续性有创动脉监测。股静脉内置入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G</w:t>
      </w:r>
      <w:r>
        <w:t>聚</w:t>
      </w:r>
      <w:r>
        <w:t xml:space="preserve"> </w:t>
      </w:r>
      <w:r>
        <w:t>乙烯导管用于复苏治疗通道。为排除呼吸道风险</w:t>
      </w:r>
      <w:r>
        <w:t xml:space="preserve">, </w:t>
      </w:r>
      <w:r>
        <w:t>行气管切开</w:t>
      </w:r>
      <w:r>
        <w:t>,</w:t>
      </w:r>
      <w:r>
        <w:t>并置入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14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G</w:t>
      </w:r>
      <w:r>
        <w:t>气切导管开放气道。经腹</w:t>
      </w:r>
      <w:r>
        <w:t xml:space="preserve"> </w:t>
      </w:r>
      <w:r>
        <w:t>正中线剖腹，根据大白兔回肠末端特有的</w:t>
      </w:r>
      <w:r>
        <w:t>“</w:t>
      </w:r>
      <w:r>
        <w:t>圆小囊</w:t>
      </w:r>
      <w:r>
        <w:t xml:space="preserve">” </w:t>
      </w:r>
      <w:r>
        <w:t>结构确定回肠后</w:t>
      </w:r>
      <w:r>
        <w:t>,</w:t>
      </w:r>
      <w:r>
        <w:t>暴露回肠近端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cm</w:t>
      </w:r>
      <w:r>
        <w:t>至远端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cm</w:t>
      </w:r>
      <w:r>
        <w:t>段</w:t>
      </w:r>
      <w:r>
        <w:t xml:space="preserve"> </w:t>
      </w:r>
      <w:r>
        <w:t>至体外</w:t>
      </w:r>
      <w:r>
        <w:t>,</w:t>
      </w:r>
      <w:r>
        <w:t>小心处理肠系膜</w:t>
      </w:r>
      <w:r>
        <w:t>,</w:t>
      </w:r>
      <w:r>
        <w:t>充分游离外置回肠段，并小</w:t>
      </w:r>
      <w:r>
        <w:t xml:space="preserve"> </w:t>
      </w:r>
      <w:r>
        <w:t>心放置在可调节的小塑料板上以避免呼吸运动所产</w:t>
      </w:r>
      <w:r>
        <w:t xml:space="preserve"> </w:t>
      </w:r>
      <w:r>
        <w:t>生的伪影。实验中除在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SDF</w:t>
      </w:r>
      <w:r>
        <w:t>成像取图时，均间断给予</w:t>
      </w:r>
      <w:r>
        <w:t xml:space="preserve"> </w:t>
      </w:r>
      <w:r>
        <w:t>以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37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°C</w:t>
      </w:r>
      <w:r>
        <w:t>温盐水饱和药棉拭子轻蘸肠管表面润湿以减</w:t>
      </w:r>
      <w:r>
        <w:t xml:space="preserve"> </w:t>
      </w:r>
      <w:r>
        <w:t>少脱水。术中维持肛温及有创动脉血压稳定。</w:t>
      </w:r>
    </w:p>
    <w:p w:rsidR="00687766" w:rsidRDefault="00E76513">
      <w:pPr>
        <w:pStyle w:val="Bodytext10"/>
        <w:spacing w:line="317" w:lineRule="exact"/>
        <w:ind w:firstLine="0"/>
        <w:jc w:val="both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bidi="en-US"/>
        </w:rPr>
        <w:t>2.4</w:t>
      </w:r>
      <w:r>
        <w:t>建立内毒素休克模型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t>组均行体外回肠造口</w:t>
      </w:r>
      <w:r>
        <w:t xml:space="preserve"> </w:t>
      </w:r>
      <w:r>
        <w:t>成功后经股静脉注射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 xml:space="preserve">LPS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mg/kg,</w:t>
      </w:r>
      <w:r>
        <w:t>建立内毒素休克</w:t>
      </w:r>
      <w:r>
        <w:t xml:space="preserve"> </w:t>
      </w:r>
      <w:r>
        <w:t>模型</w:t>
      </w:r>
      <w:r>
        <w:t>,</w:t>
      </w:r>
      <w:r>
        <w:t>在注入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LPS</w:t>
      </w:r>
      <w:r>
        <w:t>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15 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min</w:t>
      </w:r>
      <w:r>
        <w:t>内，以较注药前平均动脉</w:t>
      </w:r>
      <w:r>
        <w:t xml:space="preserve"> </w:t>
      </w:r>
      <w:r>
        <w:t>压</w:t>
      </w:r>
      <w:r>
        <w:rPr>
          <w:sz w:val="20"/>
          <w:szCs w:val="20"/>
          <w:lang w:val="en-US" w:bidi="en-US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mean arterial pressure, MAP)</w:t>
      </w:r>
      <w:r>
        <w:t>下降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zh-CN" w:bidi="zh-CN"/>
        </w:rPr>
        <w:t xml:space="preserve">30%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bidi="en-US"/>
        </w:rPr>
        <w:t xml:space="preserve">~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zh-CN" w:bidi="zh-CN"/>
        </w:rPr>
        <w:t xml:space="preserve">45% </w:t>
      </w:r>
      <w:r>
        <w:rPr>
          <w:i/>
          <w:iCs/>
        </w:rPr>
        <w:t>为</w:t>
      </w:r>
      <w:r>
        <w:rPr>
          <w:i/>
          <w:iCs/>
        </w:rPr>
        <w:t xml:space="preserve"> </w:t>
      </w:r>
      <w:r>
        <w:t>建模成功的标准。</w:t>
      </w:r>
    </w:p>
    <w:p w:rsidR="00687766" w:rsidRDefault="00E76513">
      <w:pPr>
        <w:pStyle w:val="Bodytext10"/>
        <w:spacing w:line="311" w:lineRule="exact"/>
        <w:ind w:firstLine="0"/>
        <w:jc w:val="both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zh-CN" w:bidi="en-US"/>
        </w:rPr>
        <w:t>2.5</w:t>
      </w:r>
      <w:r>
        <w:t>液体复苏建模成功后以乳酸林格氏液按复</w:t>
      </w:r>
      <w:r>
        <w:t xml:space="preserve"> </w:t>
      </w:r>
      <w:r>
        <w:t>苏剂量及目标血压进行液体复苏，最终维持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MAP</w:t>
      </w:r>
      <w:r>
        <w:t>在</w:t>
      </w:r>
      <w:r>
        <w:t xml:space="preserve"> </w:t>
      </w:r>
      <w:r>
        <w:t>目标水平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(80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mmHg) 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0</w:t>
      </w:r>
      <w:r>
        <w:t>若给予规定剂量乳酸林格氏</w:t>
      </w:r>
      <w:r>
        <w:t xml:space="preserve"> </w:t>
      </w:r>
      <w:r>
        <w:t>液液复苏后血压仍不能达标者，则予以适量去甲肾</w:t>
      </w:r>
      <w:r>
        <w:t xml:space="preserve"> </w:t>
      </w:r>
      <w:r>
        <w:t>上腺素</w:t>
      </w:r>
      <w:r>
        <w:rPr>
          <w:sz w:val="20"/>
          <w:szCs w:val="20"/>
          <w:lang w:val="en-US" w:eastAsia="zh-CN" w:bidi="en-US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0.5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~ 1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jig • kg" • min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zh-CN" w:bidi="en-US"/>
        </w:rPr>
        <w:t>-1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t>维持至目标血</w:t>
      </w:r>
      <w:r>
        <w:t xml:space="preserve"> </w:t>
      </w:r>
      <w:r>
        <w:t>压。实验过程绒毛组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t>只</w:t>
      </w:r>
      <w:r>
        <w:t>,</w:t>
      </w:r>
      <w:r>
        <w:t>舌下组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t>只实验兔，共计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t>只动物需要持续静脉泵入去甲肾上腺素协助维持</w:t>
      </w:r>
      <w:r>
        <w:t xml:space="preserve"> </w:t>
      </w:r>
      <w:r>
        <w:t>血压至目标血压水平。</w:t>
      </w:r>
    </w:p>
    <w:p w:rsidR="00687766" w:rsidRDefault="00E76513">
      <w:pPr>
        <w:pStyle w:val="Bodytext10"/>
        <w:spacing w:line="313" w:lineRule="exact"/>
        <w:ind w:firstLine="0"/>
        <w:jc w:val="both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zh-CN" w:bidi="en-US"/>
        </w:rPr>
        <w:t xml:space="preserve">2.6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SDF</w:t>
      </w:r>
      <w:r>
        <w:t>成像技术观察微循环</w:t>
      </w:r>
      <w:r>
        <w:t xml:space="preserve"> </w:t>
      </w:r>
      <w:r>
        <w:t>回肠造口术成功</w:t>
      </w:r>
      <w:r>
        <w:t xml:space="preserve"> </w:t>
      </w:r>
      <w:r>
        <w:t>后连同专门制作的兔台可靠放置在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X-Y</w:t>
      </w:r>
      <w:r>
        <w:t>工作台上</w:t>
      </w:r>
      <w:r>
        <w:t xml:space="preserve">, </w:t>
      </w:r>
      <w:r>
        <w:t>保证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SDF</w:t>
      </w:r>
      <w:r>
        <w:t>设备放置合理、稳定</w:t>
      </w:r>
      <w:r>
        <w:t>,</w:t>
      </w:r>
      <w:r>
        <w:t>连接光源，电脑，启动</w:t>
      </w:r>
      <w:r>
        <w:t xml:space="preserve"> </w:t>
      </w:r>
      <w:r>
        <w:t>微循环工作站。分别采集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t>组动物休克前、休克时</w:t>
      </w:r>
      <w:r>
        <w:t xml:space="preserve"> </w:t>
      </w:r>
      <w:r>
        <w:t>以及复苏过程中的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SDF</w:t>
      </w:r>
      <w:r>
        <w:t>图像及视频片段、收集数据</w:t>
      </w:r>
      <w:r>
        <w:t xml:space="preserve"> </w:t>
      </w:r>
      <w:r>
        <w:t>并记录时间。术前、术中尽量减少和</w:t>
      </w:r>
      <w:r>
        <w:t>/</w:t>
      </w:r>
      <w:r>
        <w:t>或排除可能影</w:t>
      </w:r>
      <w:r>
        <w:t xml:space="preserve"> </w:t>
      </w:r>
      <w:r>
        <w:t>响肠道微循环的因素。</w:t>
      </w:r>
    </w:p>
    <w:p w:rsidR="00687766" w:rsidRDefault="00E76513">
      <w:pPr>
        <w:pStyle w:val="Bodytext10"/>
        <w:spacing w:after="80" w:line="322" w:lineRule="exact"/>
        <w:ind w:firstLine="0"/>
        <w:jc w:val="both"/>
      </w:pPr>
      <w:r>
        <w:rPr>
          <w:i/>
          <w:iCs/>
          <w:lang w:val="en-US" w:eastAsia="zh-CN" w:bidi="en-US"/>
        </w:rPr>
        <w:t>2.7</w:t>
      </w:r>
      <w:r>
        <w:t>各定量及半定量参数的记录与测定参照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2014</w:t>
      </w:r>
      <w:r>
        <w:t>年荷兰圆桌会议推荐的小肠绒毛微循环参数评</w:t>
      </w:r>
      <w:r>
        <w:t xml:space="preserve"> </w:t>
      </w:r>
      <w:r>
        <w:t>价系统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t>与</w:t>
      </w:r>
      <w:r>
        <w:rPr>
          <w:rFonts w:ascii="Times New Roman" w:eastAsia="Times New Roman" w:hAnsi="Times New Roman" w:cs="Times New Roman"/>
          <w:sz w:val="20"/>
          <w:szCs w:val="20"/>
        </w:rPr>
        <w:t>2007</w:t>
      </w:r>
      <w:r>
        <w:t>年荷兰圆桌会议推荐的舌下微循</w:t>
      </w:r>
      <w:r>
        <w:t xml:space="preserve"> </w:t>
      </w:r>
      <w:r>
        <w:t>环参数系统</w:t>
      </w:r>
      <w:r>
        <w:rPr>
          <w:lang w:val="zh-CN" w:eastAsia="zh-CN" w:bidi="zh-CN"/>
        </w:rPr>
        <w:t>“</w:t>
      </w:r>
      <w:r>
        <w:rPr>
          <w:lang w:val="zh-CN" w:eastAsia="zh-CN" w:bidi="zh-CN"/>
        </w:rPr>
        <w:t>们</w:t>
      </w:r>
      <w:r>
        <w:t>分别记录小肠绒毛与舌下微循环变</w:t>
      </w:r>
      <w:r>
        <w:t xml:space="preserve"> </w:t>
      </w:r>
      <w:r>
        <w:t>化，利用中国徐州利华电子科技发展有限公司研发</w:t>
      </w:r>
      <w:r>
        <w:t xml:space="preserve"> </w:t>
      </w:r>
      <w:r>
        <w:t>的微循环分析工作站</w:t>
      </w:r>
      <w:r>
        <w:t>(</w:t>
      </w:r>
      <w:r>
        <w:t>中文版</w:t>
      </w:r>
      <w:r>
        <w:t>)</w:t>
      </w:r>
      <w:r>
        <w:t>联合进行同步图像及</w:t>
      </w:r>
      <w:r>
        <w:t xml:space="preserve"> </w:t>
      </w:r>
      <w:r>
        <w:t>视频帧分析，整理小肠绒毛及舌下微循环定量参数。</w:t>
      </w:r>
    </w:p>
    <w:p w:rsidR="00687766" w:rsidRDefault="00E76513">
      <w:pPr>
        <w:pStyle w:val="Heading210"/>
        <w:keepNext/>
        <w:keepLines/>
        <w:spacing w:line="336" w:lineRule="auto"/>
        <w:jc w:val="both"/>
      </w:pPr>
      <w:bookmarkStart w:id="9" w:name="bookmark10"/>
      <w:bookmarkStart w:id="10" w:name="bookmark11"/>
      <w:bookmarkStart w:id="11" w:name="bookmark9"/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t>统计学处理</w:t>
      </w:r>
      <w:bookmarkEnd w:id="9"/>
      <w:bookmarkEnd w:id="10"/>
      <w:bookmarkEnd w:id="11"/>
    </w:p>
    <w:p w:rsidR="00687766" w:rsidRDefault="00E76513">
      <w:pPr>
        <w:pStyle w:val="Bodytext10"/>
        <w:spacing w:after="200" w:line="322" w:lineRule="exact"/>
        <w:ind w:firstLine="420"/>
        <w:jc w:val="both"/>
      </w:pPr>
      <w:r>
        <w:t>采用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SPSS 19.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t>软件进行统计学分析，正态分布</w:t>
      </w:r>
      <w:r>
        <w:t xml:space="preserve"> </w:t>
      </w:r>
      <w:r>
        <w:t>资料用均数</w:t>
      </w:r>
      <w:r>
        <w:rPr>
          <w:lang w:val="zh-CN" w:eastAsia="zh-CN" w:bidi="zh-CN"/>
        </w:rPr>
        <w:t>土</w:t>
      </w:r>
      <w:r>
        <w:t>标准差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(mean </w:t>
      </w:r>
      <w:r>
        <w:rPr>
          <w:lang w:val="zh-CN" w:eastAsia="zh-CN" w:bidi="zh-CN"/>
        </w:rPr>
        <w:t>土</w:t>
      </w:r>
      <w:r>
        <w:rPr>
          <w:lang w:val="zh-CN" w:eastAsia="zh-CN" w:bidi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SD)</w:t>
      </w:r>
      <w:r>
        <w:t>表示，重复测量资</w:t>
      </w:r>
      <w:r>
        <w:t xml:space="preserve"> </w:t>
      </w:r>
      <w:r>
        <w:t>料采用重复测量方差分析，以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P&lt;0.05</w:t>
      </w:r>
      <w:r>
        <w:t>为差异有统</w:t>
      </w:r>
      <w:r>
        <w:t xml:space="preserve"> </w:t>
      </w:r>
      <w:r>
        <w:t>计学意义。</w:t>
      </w:r>
    </w:p>
    <w:p w:rsidR="00687766" w:rsidRDefault="00E76513">
      <w:pPr>
        <w:pStyle w:val="Bodytext60"/>
        <w:spacing w:after="200"/>
      </w:pPr>
      <w:r>
        <w:t>结</w:t>
      </w:r>
      <w:r>
        <w:t xml:space="preserve"> </w:t>
      </w:r>
      <w:r>
        <w:t>果</w:t>
      </w:r>
    </w:p>
    <w:p w:rsidR="00687766" w:rsidRDefault="00E76513">
      <w:pPr>
        <w:pStyle w:val="Bodytext40"/>
        <w:spacing w:line="334" w:lineRule="auto"/>
        <w:jc w:val="both"/>
        <w:rPr>
          <w:sz w:val="19"/>
          <w:szCs w:val="19"/>
          <w:lang w:eastAsia="zh-TW"/>
        </w:rPr>
      </w:pPr>
      <w:r>
        <w:rPr>
          <w:lang w:val="zh-TW" w:eastAsia="zh-TW" w:bidi="zh-TW"/>
        </w:rPr>
        <w:lastRenderedPageBreak/>
        <w:t xml:space="preserve">1 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>小肠灌注绒毛比例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>(</w:t>
      </w:r>
      <w:r>
        <w:rPr>
          <w:lang w:eastAsia="zh-TW"/>
        </w:rPr>
        <w:t>proportion of perfused villi, PPVi)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>与绒毛微血管血流指数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>(</w:t>
      </w:r>
      <w:r>
        <w:rPr>
          <w:lang w:eastAsia="zh-TW"/>
        </w:rPr>
        <w:t>microvascular flow index,MFI)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>的变化</w:t>
      </w:r>
    </w:p>
    <w:p w:rsidR="00687766" w:rsidRDefault="00E76513">
      <w:pPr>
        <w:pStyle w:val="Bodytext10"/>
        <w:spacing w:after="200" w:line="319" w:lineRule="exact"/>
        <w:ind w:firstLine="420"/>
        <w:jc w:val="both"/>
      </w:pPr>
      <w:r>
        <w:t>休克后小肠绒毛的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PPVi</w:t>
      </w:r>
      <w:r>
        <w:t>和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MFI</w:t>
      </w:r>
      <w:r>
        <w:t>分别较休克前</w:t>
      </w:r>
      <w:r>
        <w:t xml:space="preserve"> </w:t>
      </w:r>
      <w:r>
        <w:t>显著降低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 xml:space="preserve">&lt;0. </w:t>
      </w:r>
      <w:r>
        <w:rPr>
          <w:rFonts w:ascii="Times New Roman" w:eastAsia="Times New Roman" w:hAnsi="Times New Roman" w:cs="Times New Roman"/>
          <w:sz w:val="20"/>
          <w:szCs w:val="20"/>
        </w:rPr>
        <w:t>01);</w:t>
      </w:r>
      <w:r>
        <w:t>液体复苏后的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PPVi</w:t>
      </w:r>
      <w:proofErr w:type="spellEnd"/>
      <w:r>
        <w:t>和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MFI</w:t>
      </w:r>
      <w:r>
        <w:t>则</w:t>
      </w:r>
      <w:r>
        <w:t xml:space="preserve"> </w:t>
      </w:r>
      <w:r>
        <w:t>较休克后增加</w:t>
      </w:r>
      <w: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P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&lt; 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sz w:val="20"/>
          <w:szCs w:val="20"/>
        </w:rPr>
        <w:t>01),</w:t>
      </w:r>
      <w:r>
        <w:t>但均未恢复至休克前水</w:t>
      </w:r>
      <w:r>
        <w:t xml:space="preserve"> </w:t>
      </w:r>
      <w:r>
        <w:t>平，见表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t>。</w:t>
      </w:r>
    </w:p>
    <w:p w:rsidR="00687766" w:rsidRDefault="00E76513">
      <w:pPr>
        <w:pStyle w:val="Bodytext10"/>
        <w:spacing w:after="80"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表</w:t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1</w:t>
      </w:r>
      <w:r>
        <w:rPr>
          <w:sz w:val="18"/>
          <w:szCs w:val="18"/>
        </w:rPr>
        <w:t>小肠灌注绒毛比例及绒毛微血管血流指数的变化</w:t>
      </w:r>
    </w:p>
    <w:p w:rsidR="00687766" w:rsidRDefault="00E76513">
      <w:pPr>
        <w:pStyle w:val="Tablecaption10"/>
      </w:pPr>
      <w:r>
        <w:t xml:space="preserve">Table </w:t>
      </w:r>
      <w:r>
        <w:rPr>
          <w:lang w:val="zh-TW" w:eastAsia="zh-TW" w:bidi="zh-TW"/>
        </w:rPr>
        <w:t>1</w:t>
      </w:r>
      <w:r>
        <w:t xml:space="preserve">. The changes of proportion of </w:t>
      </w:r>
      <w:proofErr w:type="spellStart"/>
      <w:r>
        <w:t>perfused</w:t>
      </w:r>
      <w:proofErr w:type="spellEnd"/>
      <w:r>
        <w:t xml:space="preserve"> </w:t>
      </w:r>
      <w:proofErr w:type="spellStart"/>
      <w:r>
        <w:t>villi</w:t>
      </w:r>
      <w:proofErr w:type="spellEnd"/>
      <w:r>
        <w:t xml:space="preserve"> ( </w:t>
      </w:r>
      <w:proofErr w:type="spellStart"/>
      <w:r>
        <w:t>PPVi</w:t>
      </w:r>
      <w:proofErr w:type="spellEnd"/>
      <w:r>
        <w:t>) and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41"/>
        <w:gridCol w:w="1344"/>
      </w:tblGrid>
      <w:tr w:rsidR="00687766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685" w:type="dxa"/>
            <w:gridSpan w:val="2"/>
            <w:shd w:val="clear" w:color="auto" w:fill="FFFFFF"/>
          </w:tcPr>
          <w:p w:rsidR="00687766" w:rsidRDefault="00E76513">
            <w:pPr>
              <w:pStyle w:val="Other10"/>
              <w:spacing w:line="360" w:lineRule="auto"/>
              <w:ind w:left="680" w:firstLine="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microvascular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flow index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zh-TW" w:eastAsia="zh-TW" w:bidi="zh-TW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MFI) of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villi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in the small in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softHyphen/>
              <w:t xml:space="preserve">testine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villus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 Mean ± SD. </w:t>
            </w: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= 30)</w:t>
            </w:r>
          </w:p>
        </w:tc>
      </w:tr>
      <w:tr w:rsidR="0068776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tabs>
                <w:tab w:val="left" w:pos="1613"/>
              </w:tabs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Group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PPVi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42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MFI</w:t>
            </w:r>
          </w:p>
        </w:tc>
      </w:tr>
      <w:tr w:rsidR="0068776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tabs>
                <w:tab w:val="left" w:pos="1901"/>
              </w:tabs>
              <w:spacing w:after="80"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Before shock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0.43 ±0. 05</w:t>
            </w:r>
          </w:p>
          <w:p w:rsidR="00687766" w:rsidRDefault="00E76513">
            <w:pPr>
              <w:pStyle w:val="Other10"/>
              <w:tabs>
                <w:tab w:val="left" w:pos="1906"/>
              </w:tabs>
              <w:spacing w:after="80"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After shock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0. 13 ±0. 03 **</w:t>
            </w:r>
          </w:p>
          <w:p w:rsidR="00687766" w:rsidRDefault="00E76513">
            <w:pPr>
              <w:pStyle w:val="Other10"/>
              <w:spacing w:after="80"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After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fluid resuscitation 0. 38 ±0. 05 **#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after="80"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2.92 ±0.12</w:t>
            </w:r>
          </w:p>
          <w:p w:rsidR="00687766" w:rsidRDefault="00E76513">
            <w:pPr>
              <w:pStyle w:val="Other10"/>
              <w:spacing w:after="80"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1.05 ±0.03 **</w:t>
            </w:r>
          </w:p>
          <w:p w:rsidR="00687766" w:rsidRDefault="00E76513">
            <w:pPr>
              <w:pStyle w:val="Other10"/>
              <w:spacing w:after="80"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1.97 ±0.11 </w:t>
            </w:r>
            <w:r>
              <w:rPr>
                <w:sz w:val="18"/>
                <w:szCs w:val="18"/>
                <w:lang w:val="zh-TW" w:eastAsia="zh-TW" w:bidi="zh-TW"/>
              </w:rPr>
              <w:t>心</w:t>
            </w:r>
          </w:p>
        </w:tc>
      </w:tr>
    </w:tbl>
    <w:p w:rsidR="00687766" w:rsidRDefault="00E76513">
      <w:pPr>
        <w:pStyle w:val="Tablecaption10"/>
        <w:ind w:left="322"/>
      </w:pPr>
      <w:proofErr w:type="gramStart"/>
      <w:r>
        <w:t>P &lt; 0.</w:t>
      </w:r>
      <w:proofErr w:type="gramEnd"/>
      <w:r>
        <w:t xml:space="preserve"> </w:t>
      </w:r>
      <w:proofErr w:type="gramStart"/>
      <w:r>
        <w:t xml:space="preserve">01 </w:t>
      </w:r>
      <w:proofErr w:type="spellStart"/>
      <w:r>
        <w:rPr>
          <w:i/>
          <w:iCs/>
        </w:rPr>
        <w:t>vs</w:t>
      </w:r>
      <w:proofErr w:type="spellEnd"/>
      <w:r>
        <w:t xml:space="preserve"> before shock </w:t>
      </w:r>
      <w:r>
        <w:rPr>
          <w:rFonts w:ascii="SimSun" w:eastAsia="SimSun" w:hAnsi="SimSun" w:cs="SimSun"/>
        </w:rPr>
        <w:t>；</w:t>
      </w:r>
      <w:r>
        <w:t xml:space="preserve"> </w:t>
      </w:r>
      <w:r>
        <w:rPr>
          <w:i/>
          <w:iCs/>
          <w:vertAlign w:val="superscript"/>
        </w:rPr>
        <w:t>#</w:t>
      </w:r>
      <w:r>
        <w:rPr>
          <w:i/>
          <w:iCs/>
        </w:rPr>
        <w:t>P &lt;</w:t>
      </w:r>
      <w:r>
        <w:t xml:space="preserve"> 0.</w:t>
      </w:r>
      <w:proofErr w:type="gramEnd"/>
      <w:r>
        <w:t xml:space="preserve"> </w:t>
      </w:r>
      <w:proofErr w:type="gramStart"/>
      <w:r>
        <w:t xml:space="preserve">05 </w:t>
      </w:r>
      <w:proofErr w:type="spellStart"/>
      <w:r>
        <w:rPr>
          <w:i/>
          <w:iCs/>
        </w:rPr>
        <w:t>vs</w:t>
      </w:r>
      <w:proofErr w:type="spellEnd"/>
      <w:r>
        <w:t xml:space="preserve"> after shock.</w:t>
      </w:r>
      <w:proofErr w:type="gramEnd"/>
    </w:p>
    <w:p w:rsidR="00687766" w:rsidRDefault="00687766">
      <w:pPr>
        <w:spacing w:after="79" w:line="1" w:lineRule="exact"/>
      </w:pPr>
    </w:p>
    <w:p w:rsidR="00687766" w:rsidRDefault="00E76513">
      <w:pPr>
        <w:pStyle w:val="Bodytext40"/>
        <w:spacing w:line="315" w:lineRule="exact"/>
        <w:jc w:val="both"/>
        <w:rPr>
          <w:sz w:val="19"/>
          <w:szCs w:val="19"/>
        </w:rPr>
      </w:pPr>
      <w:r>
        <w:t xml:space="preserve">2 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>舌下微循环总的血管密度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>(</w:t>
      </w:r>
      <w:r>
        <w:t>total vessel density, TVD )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>、灌注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 xml:space="preserve"> 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>血管密度</w:t>
      </w:r>
      <w:r>
        <w:rPr>
          <w:rFonts w:ascii="SimSun" w:eastAsia="SimSun" w:hAnsi="SimSun" w:cs="SimSun"/>
        </w:rPr>
        <w:t>(</w:t>
      </w:r>
      <w:proofErr w:type="spellStart"/>
      <w:r>
        <w:t>perfused</w:t>
      </w:r>
      <w:proofErr w:type="spellEnd"/>
      <w:r>
        <w:t xml:space="preserve"> vessel density, PVD)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>及灌注血管比例</w:t>
      </w:r>
      <w:r>
        <w:rPr>
          <w:rFonts w:ascii="SimSun" w:eastAsia="SimSun" w:hAnsi="SimSun" w:cs="SimSun"/>
          <w:sz w:val="19"/>
          <w:szCs w:val="19"/>
        </w:rPr>
        <w:t>(</w:t>
      </w:r>
      <w:r>
        <w:t xml:space="preserve">proportion of </w:t>
      </w:r>
      <w:proofErr w:type="spellStart"/>
      <w:r>
        <w:t>perfused</w:t>
      </w:r>
      <w:proofErr w:type="spellEnd"/>
      <w:r>
        <w:t xml:space="preserve"> ves</w:t>
      </w:r>
      <w:r>
        <w:softHyphen/>
        <w:t xml:space="preserve">sels, </w:t>
      </w:r>
      <w:proofErr w:type="spellStart"/>
      <w:r>
        <w:t>PPVe</w:t>
      </w:r>
      <w:proofErr w:type="spellEnd"/>
      <w:r>
        <w:t xml:space="preserve"> )</w:t>
      </w:r>
      <w:r>
        <w:rPr>
          <w:rFonts w:ascii="SimSun" w:eastAsia="SimSun" w:hAnsi="SimSun" w:cs="SimSun"/>
          <w:sz w:val="19"/>
          <w:szCs w:val="19"/>
          <w:lang w:val="zh-TW" w:eastAsia="zh-TW" w:bidi="zh-TW"/>
        </w:rPr>
        <w:t>的变化</w:t>
      </w:r>
    </w:p>
    <w:p w:rsidR="00687766" w:rsidRDefault="00E76513">
      <w:pPr>
        <w:pStyle w:val="Bodytext10"/>
        <w:spacing w:after="200" w:line="315" w:lineRule="exact"/>
        <w:ind w:firstLine="420"/>
        <w:jc w:val="both"/>
      </w:pPr>
      <w:r>
        <w:t>休克后舌下微循环的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TVD</w:t>
      </w:r>
      <w:r>
        <w:rPr>
          <w:lang w:val="en-US" w:eastAsia="zh-CN" w:bidi="en-US"/>
        </w:rPr>
        <w:t>、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PVD</w:t>
      </w:r>
      <w:r>
        <w:t>及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PPVe</w:t>
      </w:r>
      <w:r>
        <w:t>较休克</w:t>
      </w:r>
      <w:r>
        <w:t xml:space="preserve"> </w:t>
      </w:r>
      <w:r>
        <w:t>前均明显下降，差异具有统计学意义</w:t>
      </w:r>
      <w:r>
        <w:rPr>
          <w:sz w:val="20"/>
          <w:szCs w:val="20"/>
          <w:lang w:val="en-US" w:eastAsia="zh-CN" w:bidi="en-US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P &lt;0. </w:t>
      </w:r>
      <w:r>
        <w:rPr>
          <w:rFonts w:ascii="Times New Roman" w:eastAsia="Times New Roman" w:hAnsi="Times New Roman" w:cs="Times New Roman"/>
          <w:sz w:val="20"/>
          <w:szCs w:val="20"/>
        </w:rPr>
        <w:t>01)</w:t>
      </w:r>
      <w:r>
        <w:rPr>
          <w:sz w:val="20"/>
          <w:szCs w:val="20"/>
        </w:rPr>
        <w:t>；</w:t>
      </w:r>
      <w:r>
        <w:t>液</w:t>
      </w:r>
      <w:r>
        <w:t xml:space="preserve"> </w:t>
      </w:r>
      <w:r>
        <w:t>体复苏后的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TVD</w:t>
      </w:r>
      <w:r>
        <w:rPr>
          <w:lang w:val="en-US" w:eastAsia="zh-CN" w:bidi="en-US"/>
        </w:rPr>
        <w:t>、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PVD</w:t>
      </w:r>
      <w:r>
        <w:t>及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PPVe</w:t>
      </w:r>
      <w:r>
        <w:t>则均较休克后增加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(P&lt;0.01),</w:t>
      </w:r>
      <w:r>
        <w:t>但与休克前比较差异仍有统计学显著性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(P&lt;o. </w:t>
      </w:r>
      <w:r>
        <w:rPr>
          <w:rFonts w:ascii="Times New Roman" w:eastAsia="Times New Roman" w:hAnsi="Times New Roman" w:cs="Times New Roman"/>
          <w:sz w:val="20"/>
          <w:szCs w:val="20"/>
        </w:rPr>
        <w:t>05),</w:t>
      </w:r>
      <w:r>
        <w:t>见表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t>。</w:t>
      </w:r>
    </w:p>
    <w:p w:rsidR="00687766" w:rsidRDefault="00E76513">
      <w:pPr>
        <w:pStyle w:val="Tablecaption10"/>
        <w:spacing w:after="100" w:line="293" w:lineRule="exact"/>
        <w:jc w:val="center"/>
        <w:rPr>
          <w:sz w:val="18"/>
          <w:szCs w:val="18"/>
          <w:lang w:eastAsia="zh-CN"/>
        </w:rPr>
      </w:pPr>
      <w:r>
        <w:rPr>
          <w:rFonts w:ascii="SimSun" w:eastAsia="SimSun" w:hAnsi="SimSun" w:cs="SimSun"/>
          <w:sz w:val="18"/>
          <w:szCs w:val="18"/>
          <w:lang w:val="zh-TW" w:eastAsia="zh-TW" w:bidi="zh-TW"/>
        </w:rPr>
        <w:t>表</w:t>
      </w:r>
      <w:r>
        <w:rPr>
          <w:b/>
          <w:bCs/>
          <w:lang w:val="zh-TW" w:eastAsia="zh-TW" w:bidi="zh-TW"/>
        </w:rPr>
        <w:t>2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>舌下微循环</w:t>
      </w:r>
      <w:r>
        <w:rPr>
          <w:b/>
          <w:bCs/>
          <w:lang w:eastAsia="zh-CN"/>
        </w:rPr>
        <w:t>TVD</w:t>
      </w:r>
      <w:r>
        <w:rPr>
          <w:rFonts w:ascii="SimSun" w:eastAsia="SimSun" w:hAnsi="SimSun" w:cs="SimSun"/>
          <w:sz w:val="18"/>
          <w:szCs w:val="18"/>
          <w:lang w:eastAsia="zh-CN"/>
        </w:rPr>
        <w:t>、</w:t>
      </w:r>
      <w:r>
        <w:rPr>
          <w:b/>
          <w:bCs/>
          <w:lang w:eastAsia="zh-CN"/>
        </w:rPr>
        <w:t>PVD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>和</w:t>
      </w:r>
      <w:r>
        <w:rPr>
          <w:b/>
          <w:bCs/>
          <w:lang w:eastAsia="zh-CN"/>
        </w:rPr>
        <w:t>PPVe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>的变化</w:t>
      </w:r>
    </w:p>
    <w:p w:rsidR="00687766" w:rsidRDefault="00E76513">
      <w:pPr>
        <w:pStyle w:val="Tablecaption10"/>
        <w:spacing w:line="360" w:lineRule="auto"/>
      </w:pPr>
      <w:proofErr w:type="gramStart"/>
      <w:r>
        <w:t>Table 2.</w:t>
      </w:r>
      <w:proofErr w:type="gramEnd"/>
      <w:r>
        <w:t xml:space="preserve"> The changes of TVD, PVD and </w:t>
      </w:r>
      <w:proofErr w:type="spellStart"/>
      <w:r>
        <w:t>PPVe</w:t>
      </w:r>
      <w:proofErr w:type="spellEnd"/>
      <w:r>
        <w:t xml:space="preserve"> in the sublingual microcirculation </w:t>
      </w:r>
      <w:proofErr w:type="gramStart"/>
      <w:r>
        <w:t>( Mean</w:t>
      </w:r>
      <w:proofErr w:type="gramEnd"/>
      <w:r>
        <w:t xml:space="preserve"> ± SD. </w:t>
      </w:r>
      <w:r>
        <w:rPr>
          <w:i/>
          <w:iCs/>
        </w:rPr>
        <w:t>n</w:t>
      </w:r>
      <w:r>
        <w:t xml:space="preserve"> = 30)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1277"/>
        <w:gridCol w:w="1152"/>
        <w:gridCol w:w="1118"/>
      </w:tblGrid>
      <w:tr w:rsidR="0068776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7766" w:rsidRDefault="00E76513">
            <w:pPr>
              <w:pStyle w:val="Other10"/>
              <w:spacing w:line="240" w:lineRule="auto"/>
              <w:ind w:firstLine="42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Group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TVD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36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PVD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300"/>
              <w:rPr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PPVe</w:t>
            </w:r>
            <w:proofErr w:type="spellEnd"/>
          </w:p>
        </w:tc>
      </w:tr>
      <w:tr w:rsidR="0068776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33" w:type="dxa"/>
            <w:vMerge/>
            <w:shd w:val="clear" w:color="auto" w:fill="FFFFFF"/>
            <w:vAlign w:val="center"/>
          </w:tcPr>
          <w:p w:rsidR="00687766" w:rsidRDefault="00687766"/>
        </w:tc>
        <w:tc>
          <w:tcPr>
            <w:tcW w:w="1277" w:type="dxa"/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(vessels/ mm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(vessels/ mm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zh-CN" w:eastAsia="zh-CN" w:bidi="zh-CN"/>
              </w:rPr>
              <w:t>(%)</w:t>
            </w:r>
          </w:p>
        </w:tc>
      </w:tr>
      <w:tr w:rsidR="0068776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Before shock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22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17.76±3.34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12.78 ±3.05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76.67 ±3.65</w:t>
            </w:r>
          </w:p>
        </w:tc>
      </w:tr>
      <w:tr w:rsidR="0068776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33" w:type="dxa"/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After shock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22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11.12±1.02*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6.34±1.55*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43.24 ±1.86*</w:t>
            </w:r>
          </w:p>
        </w:tc>
      </w:tr>
      <w:tr w:rsidR="0068776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33" w:type="dxa"/>
            <w:shd w:val="clear" w:color="auto" w:fill="FFFFFF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After fluid</w:t>
            </w:r>
          </w:p>
        </w:tc>
        <w:tc>
          <w:tcPr>
            <w:tcW w:w="1277" w:type="dxa"/>
            <w:shd w:val="clear" w:color="auto" w:fill="FFFFFF"/>
          </w:tcPr>
          <w:p w:rsidR="00687766" w:rsidRDefault="00E76513">
            <w:pPr>
              <w:pStyle w:val="Other10"/>
              <w:spacing w:line="240" w:lineRule="auto"/>
              <w:ind w:firstLine="22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16.74±2.09</w:t>
            </w:r>
            <w:r>
              <w:rPr>
                <w:sz w:val="18"/>
                <w:szCs w:val="18"/>
                <w:lang w:val="zh-CN" w:eastAsia="zh-CN" w:bidi="zh-CN"/>
              </w:rPr>
              <w:t>心</w:t>
            </w:r>
          </w:p>
        </w:tc>
        <w:tc>
          <w:tcPr>
            <w:tcW w:w="1152" w:type="dxa"/>
            <w:shd w:val="clear" w:color="auto" w:fill="FFFFFF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12.04±2.75</w:t>
            </w:r>
            <w:r>
              <w:rPr>
                <w:sz w:val="18"/>
                <w:szCs w:val="18"/>
                <w:lang w:val="zh-CN" w:eastAsia="zh-CN" w:bidi="zh-CN"/>
              </w:rPr>
              <w:t>心</w:t>
            </w:r>
          </w:p>
        </w:tc>
        <w:tc>
          <w:tcPr>
            <w:tcW w:w="1118" w:type="dxa"/>
            <w:shd w:val="clear" w:color="auto" w:fill="FFFFFF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68.13 ±3.13 </w:t>
            </w:r>
            <w:r>
              <w:rPr>
                <w:sz w:val="18"/>
                <w:szCs w:val="18"/>
                <w:lang w:val="zh-CN" w:eastAsia="zh-CN" w:bidi="zh-CN"/>
              </w:rPr>
              <w:t>心</w:t>
            </w:r>
          </w:p>
        </w:tc>
      </w:tr>
      <w:tr w:rsidR="0068776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687766" w:rsidRDefault="00E76513">
            <w:pPr>
              <w:pStyle w:val="Other10"/>
              <w:spacing w:line="240" w:lineRule="auto"/>
              <w:ind w:firstLine="1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resuscitation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687766" w:rsidRDefault="0068776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</w:tcPr>
          <w:p w:rsidR="00687766" w:rsidRDefault="00687766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</w:tcPr>
          <w:p w:rsidR="00687766" w:rsidRDefault="00687766">
            <w:pPr>
              <w:rPr>
                <w:sz w:val="10"/>
                <w:szCs w:val="10"/>
              </w:rPr>
            </w:pPr>
          </w:p>
        </w:tc>
      </w:tr>
    </w:tbl>
    <w:p w:rsidR="00687766" w:rsidRDefault="00E76513">
      <w:pPr>
        <w:pStyle w:val="Tablecaption10"/>
        <w:ind w:left="158"/>
        <w:rPr>
          <w:lang w:eastAsia="zh-CN"/>
        </w:rPr>
      </w:pPr>
      <w:r>
        <w:t xml:space="preserve">* P &lt; 0. </w:t>
      </w:r>
      <w:proofErr w:type="gramStart"/>
      <w:r>
        <w:t xml:space="preserve">05 </w:t>
      </w:r>
      <w:proofErr w:type="spellStart"/>
      <w:r>
        <w:rPr>
          <w:i/>
          <w:iCs/>
        </w:rPr>
        <w:t>vs</w:t>
      </w:r>
      <w:proofErr w:type="spellEnd"/>
      <w:r>
        <w:t xml:space="preserve"> before shock </w:t>
      </w:r>
      <w:r>
        <w:rPr>
          <w:rFonts w:ascii="SimSun" w:eastAsia="SimSun" w:hAnsi="SimSun" w:cs="SimSun"/>
        </w:rPr>
        <w:t>；</w:t>
      </w:r>
      <w:r>
        <w:t xml:space="preserve"> </w:t>
      </w:r>
      <w:r>
        <w:rPr>
          <w:vertAlign w:val="superscript"/>
        </w:rPr>
        <w:t>#</w:t>
      </w:r>
      <w:r>
        <w:t>P &lt;</w:t>
      </w:r>
      <w:r>
        <w:t xml:space="preserve"> 0.</w:t>
      </w:r>
      <w:proofErr w:type="gramEnd"/>
      <w:r>
        <w:t xml:space="preserve"> </w:t>
      </w:r>
      <w:r>
        <w:rPr>
          <w:lang w:eastAsia="zh-CN"/>
        </w:rPr>
        <w:t xml:space="preserve">05 </w:t>
      </w:r>
      <w:r>
        <w:rPr>
          <w:i/>
          <w:iCs/>
          <w:lang w:eastAsia="zh-CN"/>
        </w:rPr>
        <w:t>vs</w:t>
      </w:r>
      <w:r>
        <w:rPr>
          <w:lang w:eastAsia="zh-CN"/>
        </w:rPr>
        <w:t xml:space="preserve"> after shock.</w:t>
      </w:r>
    </w:p>
    <w:p w:rsidR="00687766" w:rsidRDefault="00E76513">
      <w:pPr>
        <w:pStyle w:val="Heading210"/>
        <w:keepNext/>
        <w:keepLines/>
        <w:spacing w:line="346" w:lineRule="exact"/>
        <w:jc w:val="both"/>
      </w:pPr>
      <w:bookmarkStart w:id="12" w:name="bookmark12"/>
      <w:bookmarkStart w:id="13" w:name="bookmark13"/>
      <w:bookmarkStart w:id="14" w:name="bookmark14"/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3</w:t>
      </w:r>
      <w:r>
        <w:t>小肠绒毛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</w:t>
      </w:r>
      <w:r>
        <w:t>与舌下微循环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</w:t>
      </w:r>
      <w:r>
        <w:t>变化程度的比</w:t>
      </w:r>
      <w:r>
        <w:t xml:space="preserve"> </w:t>
      </w:r>
      <w:r>
        <w:t>较</w:t>
      </w:r>
      <w:bookmarkEnd w:id="12"/>
      <w:bookmarkEnd w:id="13"/>
      <w:bookmarkEnd w:id="14"/>
    </w:p>
    <w:p w:rsidR="00687766" w:rsidRDefault="00E76513">
      <w:pPr>
        <w:pStyle w:val="Bodytext10"/>
        <w:spacing w:after="160" w:line="314" w:lineRule="exact"/>
        <w:ind w:firstLine="420"/>
        <w:jc w:val="both"/>
      </w:pPr>
      <w:r>
        <w:t>休克后小肠绒毛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</w:t>
      </w:r>
      <w:r>
        <w:t>和舌下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</w:t>
      </w:r>
      <w:r>
        <w:t>较休克前均有</w:t>
      </w:r>
      <w:r>
        <w:t xml:space="preserve"> </w:t>
      </w:r>
      <w:r>
        <w:t>显著下降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(P&lt;0.01)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zh-CN" w:bidi="en-US"/>
        </w:rPr>
        <w:t>o</w:t>
      </w:r>
      <w:r>
        <w:t>经液体复苏至目标血压后，小</w:t>
      </w:r>
      <w:r>
        <w:t xml:space="preserve"> </w:t>
      </w:r>
      <w:r>
        <w:t>肠绒毛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</w:t>
      </w:r>
      <w:r>
        <w:t>与舌下微循环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</w:t>
      </w:r>
      <w:r>
        <w:t>较休克后增加</w:t>
      </w:r>
      <w:r>
        <w:rPr>
          <w:sz w:val="20"/>
          <w:szCs w:val="20"/>
          <w:lang w:val="en-US" w:eastAsia="zh-CN" w:bidi="en-US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P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&lt;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0.05),</w:t>
      </w:r>
      <w:r>
        <w:t>但均未恢复至休克前水平。休克后绒毛微循</w:t>
      </w:r>
      <w:r>
        <w:t xml:space="preserve"> </w:t>
      </w:r>
      <w:r>
        <w:t>环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</w:t>
      </w:r>
      <w:r>
        <w:t>的变化程度较舌下微循环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</w:t>
      </w:r>
      <w:r>
        <w:t>的变化程度</w:t>
      </w:r>
      <w:r>
        <w:t xml:space="preserve"> </w:t>
      </w:r>
      <w:r>
        <w:t>大</w:t>
      </w:r>
      <w:r>
        <w:t>,</w:t>
      </w:r>
      <w:r>
        <w:t>但液体复苏后，绒毛微循环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</w:t>
      </w:r>
      <w:r>
        <w:t>的变化程度较舌</w:t>
      </w:r>
      <w:r>
        <w:t xml:space="preserve"> </w:t>
      </w:r>
      <w:r>
        <w:t>下微循环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</w:t>
      </w:r>
      <w:r>
        <w:t>的变化程度小，见表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t>。</w:t>
      </w:r>
    </w:p>
    <w:p w:rsidR="00687766" w:rsidRDefault="00E76513">
      <w:pPr>
        <w:pStyle w:val="Tablecaption10"/>
        <w:ind w:left="758"/>
        <w:rPr>
          <w:sz w:val="18"/>
          <w:szCs w:val="18"/>
          <w:lang w:eastAsia="zh-CN"/>
        </w:rPr>
      </w:pPr>
      <w:r>
        <w:rPr>
          <w:rFonts w:ascii="SimSun" w:eastAsia="SimSun" w:hAnsi="SimSun" w:cs="SimSun"/>
          <w:sz w:val="18"/>
          <w:szCs w:val="18"/>
          <w:lang w:val="zh-TW" w:eastAsia="zh-TW" w:bidi="zh-TW"/>
        </w:rPr>
        <w:t>表</w:t>
      </w:r>
      <w:r>
        <w:rPr>
          <w:b/>
          <w:bCs/>
          <w:lang w:val="zh-TW" w:eastAsia="zh-TW" w:bidi="zh-TW"/>
        </w:rPr>
        <w:t>3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>小肠绒毛</w:t>
      </w:r>
      <w:r>
        <w:rPr>
          <w:b/>
          <w:bCs/>
          <w:lang w:eastAsia="zh-CN"/>
        </w:rPr>
        <w:t>MFI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>及舌下</w:t>
      </w:r>
      <w:r>
        <w:rPr>
          <w:b/>
          <w:bCs/>
          <w:lang w:eastAsia="zh-CN"/>
        </w:rPr>
        <w:t>MFI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>的比较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49"/>
        <w:gridCol w:w="1291"/>
        <w:gridCol w:w="1483"/>
      </w:tblGrid>
      <w:tr w:rsidR="0068776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723" w:type="dxa"/>
            <w:gridSpan w:val="3"/>
            <w:shd w:val="clear" w:color="auto" w:fill="FFFFFF"/>
          </w:tcPr>
          <w:p w:rsidR="00687766" w:rsidRDefault="00E76513">
            <w:pPr>
              <w:pStyle w:val="Other10"/>
              <w:spacing w:line="360" w:lineRule="auto"/>
              <w:ind w:left="740" w:hanging="7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Table 3.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Comparison of MFI between small intestine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villus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and sublingual microcirculation ( Mean ± SD.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zi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= 30)</w:t>
            </w:r>
          </w:p>
        </w:tc>
      </w:tr>
      <w:tr w:rsidR="0068776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7766" w:rsidRDefault="00E76513">
            <w:pPr>
              <w:pStyle w:val="Other10"/>
              <w:spacing w:line="240" w:lineRule="auto"/>
              <w:ind w:firstLine="72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Group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MFI of small intestine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villi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MFI of sublingual microcirculation</w:t>
            </w:r>
          </w:p>
        </w:tc>
      </w:tr>
      <w:tr w:rsidR="0068776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Before the shock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2.92 ±0. 14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7766" w:rsidRDefault="00E76513">
            <w:pPr>
              <w:pStyle w:val="Other10"/>
              <w:spacing w:line="240" w:lineRule="auto"/>
              <w:ind w:firstLine="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2.99 ±0.12</w:t>
            </w:r>
          </w:p>
        </w:tc>
      </w:tr>
      <w:tr w:rsidR="0068776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49" w:type="dxa"/>
            <w:shd w:val="clear" w:color="auto" w:fill="FFFFFF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After the shock</w:t>
            </w:r>
          </w:p>
        </w:tc>
        <w:tc>
          <w:tcPr>
            <w:tcW w:w="1291" w:type="dxa"/>
            <w:shd w:val="clear" w:color="auto" w:fill="FFFFFF"/>
          </w:tcPr>
          <w:p w:rsidR="00687766" w:rsidRDefault="00E76513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1.05 ±0.08*</w:t>
            </w:r>
          </w:p>
        </w:tc>
        <w:tc>
          <w:tcPr>
            <w:tcW w:w="1483" w:type="dxa"/>
            <w:shd w:val="clear" w:color="auto" w:fill="FFFFFF"/>
          </w:tcPr>
          <w:p w:rsidR="00687766" w:rsidRDefault="00E76513">
            <w:pPr>
              <w:pStyle w:val="Other10"/>
              <w:spacing w:line="240" w:lineRule="auto"/>
              <w:ind w:firstLine="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2.16±0.14*</w:t>
            </w:r>
          </w:p>
        </w:tc>
      </w:tr>
      <w:tr w:rsidR="0068776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49" w:type="dxa"/>
            <w:tcBorders>
              <w:bottom w:val="single" w:sz="4" w:space="0" w:color="auto"/>
            </w:tcBorders>
            <w:shd w:val="clear" w:color="auto" w:fill="FFFFFF"/>
          </w:tcPr>
          <w:p w:rsidR="00687766" w:rsidRDefault="00E76513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After fluid resuscitation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:rsidR="00687766" w:rsidRDefault="00E76513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1.97 ±0.11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/>
          </w:tcPr>
          <w:p w:rsidR="00687766" w:rsidRDefault="00E76513">
            <w:pPr>
              <w:pStyle w:val="Other10"/>
              <w:spacing w:line="240" w:lineRule="auto"/>
              <w:ind w:firstLine="28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2.76 ±0.22 </w:t>
            </w:r>
            <w:r>
              <w:rPr>
                <w:sz w:val="18"/>
                <w:szCs w:val="18"/>
                <w:lang w:val="zh-CN" w:eastAsia="zh-CN" w:bidi="zh-CN"/>
              </w:rPr>
              <w:t>心</w:t>
            </w:r>
          </w:p>
        </w:tc>
      </w:tr>
    </w:tbl>
    <w:p w:rsidR="00687766" w:rsidRDefault="00E76513">
      <w:pPr>
        <w:pStyle w:val="Tablecaption10"/>
        <w:ind w:left="216"/>
      </w:pPr>
      <w:r>
        <w:t xml:space="preserve">* P </w:t>
      </w:r>
      <w:r>
        <w:rPr>
          <w:lang w:val="zh-TW" w:eastAsia="zh-TW" w:bidi="zh-TW"/>
        </w:rPr>
        <w:t xml:space="preserve">&lt; </w:t>
      </w:r>
      <w:r>
        <w:t xml:space="preserve">0. </w:t>
      </w:r>
      <w:r>
        <w:rPr>
          <w:lang w:val="zh-TW" w:eastAsia="zh-TW" w:bidi="zh-TW"/>
        </w:rPr>
        <w:t xml:space="preserve">05 </w:t>
      </w:r>
      <w:proofErr w:type="spellStart"/>
      <w:r>
        <w:rPr>
          <w:i/>
          <w:iCs/>
        </w:rPr>
        <w:t>vs</w:t>
      </w:r>
      <w:proofErr w:type="spellEnd"/>
      <w:r>
        <w:t xml:space="preserve"> before shock </w:t>
      </w:r>
      <w:r>
        <w:rPr>
          <w:rFonts w:ascii="SimSun" w:eastAsia="SimSun" w:hAnsi="SimSun" w:cs="SimSun"/>
          <w:lang w:val="zh-TW" w:eastAsia="zh-TW" w:bidi="zh-TW"/>
        </w:rPr>
        <w:t>；</w:t>
      </w:r>
      <w:r>
        <w:rPr>
          <w:lang w:val="zh-TW" w:eastAsia="zh-TW" w:bidi="zh-TW"/>
        </w:rPr>
        <w:t xml:space="preserve"> </w:t>
      </w:r>
      <w:r>
        <w:rPr>
          <w:vertAlign w:val="superscript"/>
        </w:rPr>
        <w:t>#</w:t>
      </w:r>
      <w:r>
        <w:t xml:space="preserve">P </w:t>
      </w:r>
      <w:r>
        <w:rPr>
          <w:lang w:val="zh-TW" w:eastAsia="zh-TW" w:bidi="zh-TW"/>
        </w:rPr>
        <w:t xml:space="preserve">&lt; </w:t>
      </w:r>
      <w:r>
        <w:t xml:space="preserve">0. </w:t>
      </w:r>
      <w:r>
        <w:rPr>
          <w:lang w:val="zh-TW" w:eastAsia="zh-TW" w:bidi="zh-TW"/>
        </w:rPr>
        <w:t xml:space="preserve">05 </w:t>
      </w:r>
      <w:proofErr w:type="spellStart"/>
      <w:r>
        <w:rPr>
          <w:i/>
          <w:iCs/>
        </w:rPr>
        <w:t>vs</w:t>
      </w:r>
      <w:proofErr w:type="spellEnd"/>
      <w:r>
        <w:t xml:space="preserve"> after shock.</w:t>
      </w:r>
    </w:p>
    <w:p w:rsidR="00687766" w:rsidRDefault="00687766">
      <w:pPr>
        <w:spacing w:after="119" w:line="1" w:lineRule="exact"/>
      </w:pPr>
    </w:p>
    <w:p w:rsidR="00687766" w:rsidRDefault="00E76513">
      <w:pPr>
        <w:pStyle w:val="Heading210"/>
        <w:keepNext/>
        <w:keepLines/>
        <w:spacing w:line="317" w:lineRule="exact"/>
        <w:jc w:val="both"/>
      </w:pPr>
      <w:bookmarkStart w:id="15" w:name="bookmark15"/>
      <w:bookmarkStart w:id="16" w:name="bookmark16"/>
      <w:bookmarkStart w:id="17" w:name="bookmark17"/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4</w:t>
      </w:r>
      <w:r>
        <w:t>小肠绒毛和舌下微循环随休克进展及液体复苏</w:t>
      </w:r>
      <w:r>
        <w:t xml:space="preserve"> </w:t>
      </w:r>
      <w:r>
        <w:t>过程的变化</w:t>
      </w:r>
      <w:bookmarkEnd w:id="15"/>
      <w:bookmarkEnd w:id="16"/>
      <w:bookmarkEnd w:id="17"/>
    </w:p>
    <w:p w:rsidR="00687766" w:rsidRDefault="00E76513">
      <w:pPr>
        <w:pStyle w:val="Bodytext10"/>
        <w:spacing w:after="240" w:line="317" w:lineRule="exact"/>
        <w:ind w:firstLine="420"/>
        <w:jc w:val="both"/>
      </w:pPr>
      <w:r>
        <w:t>休克尚未发生前</w:t>
      </w:r>
      <w:r>
        <w:t>,</w:t>
      </w:r>
      <w:r>
        <w:t>小肠绒毛微循环灌注血管充</w:t>
      </w:r>
      <w:r>
        <w:t xml:space="preserve"> </w:t>
      </w:r>
      <w:r>
        <w:t>盈良好，小肠绒毛及舌下微循环内的微血管网内红</w:t>
      </w:r>
      <w:r>
        <w:t xml:space="preserve"> </w:t>
      </w:r>
      <w:r>
        <w:t>细胞流动状态清晰可见</w:t>
      </w:r>
      <w:r>
        <w:t>,</w:t>
      </w:r>
      <w:r>
        <w:t>小肠绒毛结构完整无碎裂。</w:t>
      </w:r>
      <w:r>
        <w:t xml:space="preserve"> </w:t>
      </w:r>
      <w:r>
        <w:t>休克发生后，随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MAPT</w:t>
      </w:r>
      <w:r>
        <w:t>降，小肠绒毛与舌下微循环</w:t>
      </w:r>
      <w:r>
        <w:t xml:space="preserve"> </w:t>
      </w:r>
      <w:r>
        <w:t>灌注血管管径变细</w:t>
      </w:r>
      <w:r>
        <w:t>,</w:t>
      </w:r>
      <w:r>
        <w:t>血流速度逐渐减慢、间歇停止甚</w:t>
      </w:r>
      <w:r>
        <w:t xml:space="preserve"> </w:t>
      </w:r>
      <w:r>
        <w:t>至出现血液完全停止流动，灌注微血管数逐渐减少</w:t>
      </w:r>
      <w:r>
        <w:t xml:space="preserve"> </w:t>
      </w:r>
      <w:r>
        <w:t>甚至消失。小肠绒毛肿胀程度迅速进展并继之出现</w:t>
      </w:r>
      <w:r>
        <w:t xml:space="preserve"> </w:t>
      </w:r>
      <w:r>
        <w:t>绒毛顶端碎裂且碎裂程度逐渐加重，最终绒毛结构</w:t>
      </w:r>
      <w:r>
        <w:t xml:space="preserve"> </w:t>
      </w:r>
      <w:r>
        <w:t>完整性遭到完全破坏。经液体复苏后，小肠绒毛及</w:t>
      </w:r>
      <w:r>
        <w:t xml:space="preserve"> </w:t>
      </w:r>
      <w:r>
        <w:t>舌下微循环灌注较休克后改善，但舌下微循环灌注</w:t>
      </w:r>
      <w:r>
        <w:t xml:space="preserve"> </w:t>
      </w:r>
      <w:r>
        <w:t>恢复优于同期小肠绒毛，但部分区域微血管灌注仍</w:t>
      </w:r>
      <w:r>
        <w:t xml:space="preserve"> </w:t>
      </w:r>
      <w:r>
        <w:t>不均衡，小肠绒毛结构无恢复，见图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t>。</w:t>
      </w:r>
    </w:p>
    <w:p w:rsidR="00687766" w:rsidRDefault="00E76513">
      <w:pPr>
        <w:pStyle w:val="Bodytext60"/>
        <w:spacing w:after="120"/>
      </w:pPr>
      <w:r>
        <w:t>讨</w:t>
      </w:r>
      <w:r>
        <w:t xml:space="preserve"> </w:t>
      </w:r>
      <w:r>
        <w:t>论</w:t>
      </w:r>
    </w:p>
    <w:p w:rsidR="00687766" w:rsidRDefault="00E76513">
      <w:pPr>
        <w:pStyle w:val="Bodytext10"/>
        <w:spacing w:after="140" w:line="316" w:lineRule="exact"/>
        <w:ind w:firstLine="420"/>
        <w:jc w:val="both"/>
        <w:sectPr w:rsidR="00687766">
          <w:footnotePr>
            <w:numFmt w:val="chicago"/>
          </w:footnotePr>
          <w:type w:val="continuous"/>
          <w:pgSz w:w="10032" w:h="15095"/>
          <w:pgMar w:top="601" w:right="160" w:bottom="113" w:left="166" w:header="0" w:footer="3" w:gutter="0"/>
          <w:cols w:num="2" w:space="221"/>
          <w:noEndnote/>
          <w:docGrid w:linePitch="360"/>
        </w:sectPr>
      </w:pPr>
      <w:r>
        <w:t>微循环是指微动脉和微静脉之间的血液循环</w:t>
      </w:r>
      <w:r>
        <w:t xml:space="preserve">, </w:t>
      </w:r>
      <w:r>
        <w:t>基本功能是进行新陈代谢及物质的</w:t>
      </w:r>
      <w:r>
        <w:rPr>
          <w:lang w:val="zh-CN" w:eastAsia="zh-CN" w:bidi="zh-CN"/>
        </w:rPr>
        <w:t>交换</w:t>
      </w:r>
      <w:r>
        <w:rPr>
          <w:lang w:val="zh-CN" w:eastAsia="zh-CN" w:bidi="zh-CN"/>
        </w:rPr>
        <w:t>⑺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t>它是直</w:t>
      </w:r>
      <w:r>
        <w:t xml:space="preserve"> </w:t>
      </w:r>
      <w:r>
        <w:t>径</w:t>
      </w:r>
      <w: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diameter, D)</w:t>
      </w:r>
      <w:r>
        <w:t>小于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100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jim</w:t>
      </w:r>
      <w:r>
        <w:t>脉管的总和，根据直径</w:t>
      </w:r>
      <w:r>
        <w:t xml:space="preserve"> </w:t>
      </w:r>
      <w:r>
        <w:t>不同分成小微血管</w:t>
      </w:r>
      <w:r>
        <w:rPr>
          <w:sz w:val="20"/>
          <w:szCs w:val="20"/>
          <w:lang w:val="en-US" w:eastAsia="zh-CN" w:bidi="en-US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D&lt;20 Jim)</w:t>
      </w:r>
      <w:r>
        <w:rPr>
          <w:lang w:val="en-US" w:eastAsia="zh-CN" w:bidi="en-US"/>
        </w:rPr>
        <w:t>、</w:t>
      </w:r>
      <w:r>
        <w:t>中微血管</w:t>
      </w:r>
      <w:r>
        <w:rPr>
          <w:rFonts w:ascii="Times New Roman" w:eastAsia="Times New Roman" w:hAnsi="Times New Roman" w:cs="Times New Roman"/>
          <w:sz w:val="20"/>
          <w:szCs w:val="20"/>
        </w:rPr>
        <w:t>(20</w:t>
      </w:r>
      <w:r>
        <w:t>呻</w:t>
      </w:r>
      <w:r>
        <w:rPr>
          <w:lang w:val="en-US" w:eastAsia="zh-CN" w:bidi="en-US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&lt;50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Jim)</w:t>
      </w:r>
      <w:r>
        <w:t>和大微血管</w:t>
      </w:r>
      <w:r>
        <w:rPr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50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Jim 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&lt; 100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jim) 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t>一</w:t>
      </w:r>
      <w:r>
        <w:t xml:space="preserve"> </w:t>
      </w:r>
      <w:r>
        <w:t>个完善的微循环系统保障了全身器官的灌注。脓毒</w:t>
      </w:r>
      <w:r>
        <w:t xml:space="preserve"> </w:t>
      </w:r>
      <w:r>
        <w:t>症时的病理生理改变是以微循环障碍为主的全身炎</w:t>
      </w:r>
      <w:r>
        <w:t xml:space="preserve"> </w:t>
      </w:r>
      <w:r>
        <w:t>症反应。休克发生时</w:t>
      </w:r>
      <w:r>
        <w:t>,</w:t>
      </w:r>
      <w:r>
        <w:t>重要器官微循环血流灌注减</w:t>
      </w:r>
      <w:r>
        <w:t xml:space="preserve"> </w:t>
      </w:r>
      <w:r>
        <w:t>少，引起缺血、缺氧，使微循环内皮细胞肿胀</w:t>
      </w:r>
      <w:r>
        <w:t>,</w:t>
      </w:r>
      <w:r>
        <w:t>微血管</w:t>
      </w:r>
      <w:r>
        <w:t xml:space="preserve"> </w:t>
      </w:r>
      <w:r>
        <w:t>管壁通透性升高</w:t>
      </w:r>
      <w:r>
        <w:t>,</w:t>
      </w:r>
      <w:r>
        <w:t>组织水肿，氧摄取障碍逐渐加重</w:t>
      </w:r>
      <w:r>
        <w:t xml:space="preserve">, </w:t>
      </w:r>
      <w:r>
        <w:t>严重影响细胞的能量代谢，导致细胞功能障碍。因</w:t>
      </w:r>
    </w:p>
    <w:p w:rsidR="00687766" w:rsidRDefault="00E76513">
      <w:pPr>
        <w:pStyle w:val="Bodytext10"/>
        <w:spacing w:line="317" w:lineRule="exact"/>
        <w:ind w:firstLine="0"/>
        <w:jc w:val="both"/>
        <w:rPr>
          <w:sz w:val="20"/>
          <w:szCs w:val="20"/>
        </w:rPr>
      </w:pPr>
      <w:r>
        <w:rPr>
          <w:noProof/>
          <w:lang w:val="en-US" w:eastAsia="zh-CN" w:bidi="ar-SA"/>
        </w:rPr>
        <w:lastRenderedPageBreak/>
        <w:drawing>
          <wp:anchor distT="115570" distB="804545" distL="269875" distR="156845" simplePos="0" relativeHeight="125829378" behindDoc="0" locked="0" layoutInCell="1" allowOverlap="1">
            <wp:simplePos x="0" y="0"/>
            <wp:positionH relativeFrom="page">
              <wp:posOffset>302895</wp:posOffset>
            </wp:positionH>
            <wp:positionV relativeFrom="margin">
              <wp:posOffset>168910</wp:posOffset>
            </wp:positionV>
            <wp:extent cx="2731135" cy="463296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2731135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766" w:rsidRPr="006877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8pt;margin-top:4.2pt;width:78.25pt;height:9.1pt;z-index:251657729;mso-wrap-distance-left:0;mso-wrap-distance-right:0;mso-position-horizontal-relative:page;mso-position-vertical-relative:margin" filled="f" stroked="f">
            <v:textbox inset="0,0,0,0">
              <w:txbxContent>
                <w:p w:rsidR="00687766" w:rsidRDefault="00E76513">
                  <w:pPr>
                    <w:pStyle w:val="Picturecaption10"/>
                    <w:spacing w:line="240" w:lineRule="auto"/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color w:val="232323"/>
                      <w:sz w:val="18"/>
                      <w:szCs w:val="18"/>
                    </w:rPr>
                    <w:t xml:space="preserve">Small intestine </w:t>
                  </w:r>
                  <w:proofErr w:type="spellStart"/>
                  <w:r>
                    <w:rPr>
                      <w:color w:val="232323"/>
                      <w:sz w:val="18"/>
                      <w:szCs w:val="18"/>
                    </w:rPr>
                    <w:t>villus</w:t>
                  </w:r>
                  <w:proofErr w:type="spellEnd"/>
                </w:p>
              </w:txbxContent>
            </v:textbox>
            <w10:wrap anchorx="page" anchory="margin"/>
          </v:shape>
        </w:pict>
      </w:r>
      <w:r w:rsidR="00687766" w:rsidRPr="00687766">
        <w:pict>
          <v:shape id="_x0000_s2052" type="#_x0000_t202" style="position:absolute;left:0;text-align:left;margin-left:14pt;margin-top:103.55pt;width:9.85pt;height:253.55pt;z-index:251657731;mso-wrap-distance-left:0;mso-wrap-distance-right:0;mso-position-horizontal-relative:page;mso-position-vertical-relative:margin" filled="f" stroked="f">
            <v:textbox style="layout-flow:vertical-ideographic" inset="0,0,0,0">
              <w:txbxContent>
                <w:p w:rsidR="00687766" w:rsidRDefault="00E76513">
                  <w:pPr>
                    <w:pStyle w:val="Picturecaption20"/>
                  </w:pPr>
                  <w:r>
                    <w:t xml:space="preserve">JVPV </w:t>
                  </w:r>
                  <w:r>
                    <w:rPr>
                      <w:lang w:val="zh-TW" w:eastAsia="zh-TW" w:bidi="zh-TW"/>
                    </w:rPr>
                    <w:t xml:space="preserve">0^ </w:t>
                  </w:r>
                  <w:r>
                    <w:rPr>
                      <w:b w:val="0"/>
                      <w:bCs w:val="0"/>
                      <w:sz w:val="17"/>
                      <w:szCs w:val="17"/>
                      <w:lang w:val="zh-TW" w:eastAsia="zh-TW" w:bidi="zh-TW"/>
                    </w:rPr>
                    <w:t>习一日</w:t>
                  </w:r>
                  <w:r>
                    <w:rPr>
                      <w:b w:val="0"/>
                      <w:bCs w:val="0"/>
                      <w:sz w:val="17"/>
                      <w:szCs w:val="17"/>
                      <w:lang w:val="zh-TW" w:eastAsia="zh-TW" w:bidi="zh-TW"/>
                    </w:rPr>
                    <w:t xml:space="preserve"> </w:t>
                  </w:r>
                  <w:proofErr w:type="spellStart"/>
                  <w:r>
                    <w:t>Mgqs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Joyv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uow-osns</w:t>
                  </w:r>
                  <w:proofErr w:type="spellEnd"/>
                  <w:r>
                    <w:t>? P-Bu</w:t>
                  </w:r>
                </w:p>
              </w:txbxContent>
            </v:textbox>
            <w10:wrap anchorx="page" anchory="margin"/>
          </v:shape>
        </w:pict>
      </w:r>
      <w:r w:rsidR="00687766" w:rsidRPr="00687766">
        <w:pict>
          <v:shape id="_x0000_s2051" type="#_x0000_t202" style="position:absolute;left:0;text-align:left;margin-left:15.7pt;margin-top:29.85pt;width:8.15pt;height:50.4pt;z-index:251657733;mso-wrap-distance-left:0;mso-wrap-distance-right:0;mso-position-horizontal-relative:page;mso-position-vertical-relative:margin" filled="f" stroked="f">
            <v:textbox style="layout-flow:vertical-ideographic" inset="0,0,0,0">
              <w:txbxContent>
                <w:p w:rsidR="00687766" w:rsidRDefault="00E76513">
                  <w:pPr>
                    <w:pStyle w:val="Picturecaption20"/>
                  </w:pPr>
                  <w:proofErr w:type="spellStart"/>
                  <w:r>
                    <w:t>Mooqs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OJQPm</w:t>
                  </w:r>
                  <w:proofErr w:type="spellEnd"/>
                </w:p>
              </w:txbxContent>
            </v:textbox>
            <w10:wrap anchorx="page" anchory="margin"/>
          </v:shape>
        </w:pict>
      </w:r>
      <w:r>
        <w:rPr>
          <w:noProof/>
          <w:lang w:val="en-US" w:eastAsia="zh-CN" w:bidi="ar-SA"/>
        </w:rPr>
        <w:drawing>
          <wp:anchor distT="1310640" distB="3123565" distL="1653540" distR="156845" simplePos="0" relativeHeight="125829379" behindDoc="0" locked="0" layoutInCell="1" allowOverlap="1">
            <wp:simplePos x="0" y="0"/>
            <wp:positionH relativeFrom="page">
              <wp:posOffset>1686560</wp:posOffset>
            </wp:positionH>
            <wp:positionV relativeFrom="margin">
              <wp:posOffset>1363980</wp:posOffset>
            </wp:positionV>
            <wp:extent cx="1347470" cy="112141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134747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CN" w:bidi="ar-SA"/>
        </w:rPr>
        <w:drawing>
          <wp:anchor distT="3633470" distB="801370" distL="269875" distR="1543685" simplePos="0" relativeHeight="125829380" behindDoc="0" locked="0" layoutInCell="1" allowOverlap="1">
            <wp:simplePos x="0" y="0"/>
            <wp:positionH relativeFrom="page">
              <wp:posOffset>302895</wp:posOffset>
            </wp:positionH>
            <wp:positionV relativeFrom="margin">
              <wp:posOffset>3686810</wp:posOffset>
            </wp:positionV>
            <wp:extent cx="1347470" cy="112141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134747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766" w:rsidRPr="00687766">
        <w:pict>
          <v:shape id="_x0000_s2050" type="#_x0000_t202" style="position:absolute;left:0;text-align:left;margin-left:8.6pt;margin-top:386.3pt;width:236.65pt;height:53.15pt;z-index:251657735;mso-wrap-distance-left:0;mso-wrap-distance-right:0;mso-position-horizontal-relative:page;mso-position-vertical-relative:margin" filled="f" stroked="f">
            <v:textbox inset="0,0,0,0">
              <w:txbxContent>
                <w:p w:rsidR="00687766" w:rsidRDefault="00E76513">
                  <w:pPr>
                    <w:pStyle w:val="Picturecaption10"/>
                    <w:ind w:hanging="800"/>
                    <w:jc w:val="both"/>
                  </w:pPr>
                  <w:proofErr w:type="gramStart"/>
                  <w:r>
                    <w:t>Figure 1.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 xml:space="preserve">The changes of small intestine </w:t>
                  </w:r>
                  <w:proofErr w:type="spellStart"/>
                  <w:r>
                    <w:t>villus</w:t>
                  </w:r>
                  <w:proofErr w:type="spellEnd"/>
                  <w:r>
                    <w:t xml:space="preserve"> and sublingual microcirculation perfusion in the rabbits during </w:t>
                  </w:r>
                  <w:proofErr w:type="spellStart"/>
                  <w:r>
                    <w:t>endo</w:t>
                  </w:r>
                  <w:r>
                    <w:softHyphen/>
                    <w:t>toxic</w:t>
                  </w:r>
                  <w:proofErr w:type="spellEnd"/>
                  <w:r>
                    <w:t xml:space="preserve"> shock observed by SDF.</w:t>
                  </w:r>
                  <w:proofErr w:type="gramEnd"/>
                </w:p>
                <w:p w:rsidR="00687766" w:rsidRDefault="00E76513">
                  <w:pPr>
                    <w:pStyle w:val="Picturecaption10"/>
                    <w:spacing w:line="293" w:lineRule="exact"/>
                    <w:ind w:left="0" w:firstLine="0"/>
                    <w:jc w:val="both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SimSun" w:eastAsia="SimSun" w:hAnsi="SimSun" w:cs="SimSun"/>
                      <w:sz w:val="18"/>
                      <w:szCs w:val="18"/>
                      <w:lang w:val="zh-TW" w:eastAsia="zh-TW" w:bidi="zh-TW"/>
                    </w:rPr>
                    <w:t>图</w:t>
                  </w:r>
                  <w:r>
                    <w:rPr>
                      <w:b/>
                      <w:bCs/>
                      <w:lang w:eastAsia="zh-CN"/>
                    </w:rPr>
                    <w:t>1</w:t>
                  </w:r>
                  <w:r>
                    <w:rPr>
                      <w:rFonts w:ascii="SimSun" w:eastAsia="SimSun" w:hAnsi="SimSun" w:cs="SimSun"/>
                      <w:sz w:val="18"/>
                      <w:szCs w:val="18"/>
                      <w:lang w:val="zh-TW" w:eastAsia="zh-TW" w:bidi="zh-TW"/>
                    </w:rPr>
                    <w:t>小肠绒毛微循环及舌下微循环在休克不同时期的变化</w:t>
                  </w:r>
                </w:p>
              </w:txbxContent>
            </v:textbox>
            <w10:wrap anchorx="page" anchory="margin"/>
          </v:shape>
        </w:pict>
      </w:r>
      <w:r>
        <w:t>此</w:t>
      </w:r>
      <w:r>
        <w:t>,</w:t>
      </w:r>
      <w:r>
        <w:t>脓毒症本质上也是一种微循环疾病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o</w:t>
      </w:r>
    </w:p>
    <w:p w:rsidR="00687766" w:rsidRDefault="00E76513">
      <w:pPr>
        <w:pStyle w:val="Bodytext10"/>
        <w:spacing w:line="317" w:lineRule="exact"/>
        <w:ind w:firstLine="42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SDF</w:t>
      </w:r>
      <w:r>
        <w:t>成像数据分析为定量、半定量分析，图像处</w:t>
      </w:r>
      <w:r>
        <w:t xml:space="preserve"> </w:t>
      </w:r>
      <w:r>
        <w:t>理软件进行半自主化血管识别以形成在活体组织拍</w:t>
      </w:r>
      <w:r>
        <w:t xml:space="preserve"> </w:t>
      </w:r>
      <w:r>
        <w:t>摄基础上更为清晰的血管图像。参照</w:t>
      </w:r>
      <w:r>
        <w:rPr>
          <w:rFonts w:ascii="Times New Roman" w:eastAsia="Times New Roman" w:hAnsi="Times New Roman" w:cs="Times New Roman"/>
          <w:sz w:val="20"/>
          <w:szCs w:val="20"/>
        </w:rPr>
        <w:t>2014</w:t>
      </w:r>
      <w:r>
        <w:t>年荷兰</w:t>
      </w:r>
      <w:r>
        <w:t xml:space="preserve"> </w:t>
      </w:r>
      <w:r>
        <w:t>圆桌会议推荐的小肠绒毛微循环参数评价系统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t>与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2007</w:t>
      </w:r>
      <w:r>
        <w:t>年荷兰圆桌会议推荐的舌下微循环参数系</w:t>
      </w:r>
      <w:r>
        <w:t xml:space="preserve"> </w:t>
      </w:r>
      <w:r>
        <w:t>统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M </w:t>
      </w:r>
      <w:r>
        <w:t>,</w:t>
      </w:r>
      <w:r>
        <w:t>要求每个观测视野内必须包括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sz w:val="20"/>
          <w:szCs w:val="20"/>
        </w:rPr>
        <w:t>〜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t>个绒毛</w:t>
      </w:r>
      <w:r>
        <w:t xml:space="preserve"> </w:t>
      </w:r>
      <w:r>
        <w:t>便于分析，每个单个的、独立的绒毛微循环为一个分</w:t>
      </w:r>
      <w:r>
        <w:t xml:space="preserve"> </w:t>
      </w:r>
      <w:r>
        <w:t>析单元，分析时尽量计数每个单元内的微血管数、每</w:t>
      </w:r>
      <w:r>
        <w:t xml:space="preserve"> </w:t>
      </w:r>
      <w:r>
        <w:t>个视野中绒毛微血管平均数，其中重点关注视野内</w:t>
      </w:r>
      <w:r>
        <w:t xml:space="preserve"> </w:t>
      </w:r>
      <w:r>
        <w:t>每条微血管内的血流状态即绒毛微血管血流指数</w:t>
      </w:r>
      <w:r>
        <w:t xml:space="preserve">: </w:t>
      </w:r>
      <w:r>
        <w:t>正常为连续流动状态，计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t>分</w:t>
      </w:r>
      <w:r>
        <w:t>;</w:t>
      </w:r>
      <w:r>
        <w:t>低灌注为缓慢或间歇</w:t>
      </w:r>
      <w:r>
        <w:t xml:space="preserve"> </w:t>
      </w:r>
      <w:r>
        <w:t>流动状态，计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t>分</w:t>
      </w:r>
      <w:r>
        <w:t>;</w:t>
      </w:r>
      <w:r>
        <w:t>无流动状态，计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t>分，据此量化视</w:t>
      </w:r>
      <w:r>
        <w:t xml:space="preserve"> </w:t>
      </w:r>
      <w:r>
        <w:t>野内所有绒毛的平均</w:t>
      </w:r>
      <w:r>
        <w:rPr>
          <w:rFonts w:ascii="Times New Roman" w:eastAsia="Times New Roman" w:hAnsi="Times New Roman" w:cs="Times New Roman"/>
          <w:smallCaps/>
          <w:sz w:val="20"/>
          <w:szCs w:val="20"/>
          <w:lang w:val="en-US" w:eastAsia="zh-CN" w:bidi="en-US"/>
        </w:rPr>
        <w:t>MFI</w:t>
      </w:r>
      <w:r>
        <w:rPr>
          <w:rFonts w:ascii="Times New Roman" w:eastAsia="Times New Roman" w:hAnsi="Times New Roman" w:cs="Times New Roman"/>
          <w:smallCaps/>
          <w:sz w:val="20"/>
          <w:szCs w:val="20"/>
          <w:vertAlign w:val="subscript"/>
          <w:lang w:val="en-US" w:eastAsia="zh-CN" w:bidi="en-US"/>
        </w:rPr>
        <w:t>o</w:t>
      </w:r>
      <w:r>
        <w:t>灌注绒毛比例也可根据</w:t>
      </w:r>
      <w:r>
        <w:t xml:space="preserve"> </w:t>
      </w:r>
      <w:r>
        <w:t>视野内正常流量</w:t>
      </w:r>
      <w:r>
        <w:rPr>
          <w:sz w:val="20"/>
          <w:szCs w:val="20"/>
          <w:lang w:val="en-US" w:eastAsia="zh-CN" w:bidi="en-US"/>
        </w:rPr>
        <w:t>（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MFI=3）</w:t>
      </w:r>
      <w:r>
        <w:t>的绒毛数量与视野内可供</w:t>
      </w:r>
      <w:r>
        <w:t xml:space="preserve"> </w:t>
      </w:r>
      <w:r>
        <w:t>分析的总的绒毛数量的比值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 xml:space="preserve">x </w:t>
      </w:r>
      <w:r>
        <w:rPr>
          <w:rFonts w:ascii="Times New Roman" w:eastAsia="Times New Roman" w:hAnsi="Times New Roman" w:cs="Times New Roman"/>
          <w:sz w:val="20"/>
          <w:szCs w:val="20"/>
        </w:rPr>
        <w:t>100%</w:t>
      </w:r>
      <w:r>
        <w:t>而获得</w:t>
      </w:r>
      <w:r>
        <w:t>;</w:t>
      </w:r>
      <w:r>
        <w:t>绒毛边</w:t>
      </w:r>
      <w:r>
        <w:t xml:space="preserve"> </w:t>
      </w:r>
      <w:r>
        <w:t>界量化评分</w:t>
      </w:r>
      <w:r>
        <w:t>:</w:t>
      </w:r>
      <w:r>
        <w:t>边界完整者计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t>分</w:t>
      </w:r>
      <w:r>
        <w:t>;</w:t>
      </w:r>
      <w:r>
        <w:t>边界破坏</w:t>
      </w:r>
      <w:r>
        <w:rPr>
          <w:rFonts w:ascii="Times New Roman" w:eastAsia="Times New Roman" w:hAnsi="Times New Roman" w:cs="Times New Roman"/>
          <w:sz w:val="20"/>
          <w:szCs w:val="20"/>
        </w:rPr>
        <w:t>＜50%</w:t>
      </w:r>
      <w:r>
        <w:t>者</w:t>
      </w:r>
      <w:r>
        <w:t xml:space="preserve"> </w:t>
      </w:r>
      <w:r>
        <w:t>计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t>分</w:t>
      </w:r>
      <w:r>
        <w:t>;</w:t>
      </w:r>
      <w:r>
        <w:t>边界破坏〉</w:t>
      </w:r>
      <w:r>
        <w:rPr>
          <w:rFonts w:ascii="Times New Roman" w:eastAsia="Times New Roman" w:hAnsi="Times New Roman" w:cs="Times New Roman"/>
          <w:sz w:val="20"/>
          <w:szCs w:val="20"/>
        </w:rPr>
        <w:t>50%</w:t>
      </w:r>
      <w:r>
        <w:t>者计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t>分。舌下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MFI</w:t>
      </w:r>
      <w:r>
        <w:t>与绒</w:t>
      </w:r>
      <w:r>
        <w:t xml:space="preserve"> </w:t>
      </w:r>
      <w:r>
        <w:t>毛血流状态量化方法相同。但因舌下</w:t>
      </w:r>
      <w:r>
        <w:lastRenderedPageBreak/>
        <w:t>微循环的图像</w:t>
      </w:r>
      <w:r>
        <w:t xml:space="preserve"> </w:t>
      </w:r>
      <w:r>
        <w:t>呈现的是一个平面，而反映绒毛微循环的图像却是</w:t>
      </w:r>
      <w:r>
        <w:t xml:space="preserve"> </w:t>
      </w:r>
      <w:r>
        <w:t>一个三维立体呈现，基于这样的差异</w:t>
      </w:r>
      <w:r>
        <w:t>,</w:t>
      </w:r>
      <w:r>
        <w:t>所以用于舌下</w:t>
      </w:r>
      <w:r>
        <w:t xml:space="preserve"> </w:t>
      </w:r>
      <w:r>
        <w:t>微循环测量中的总的血管密度、灌注血管密度等指</w:t>
      </w:r>
      <w:r>
        <w:t xml:space="preserve"> </w:t>
      </w:r>
      <w:r>
        <w:t>标则不推荐应用于肠道绒毛微循环的监测中。</w:t>
      </w:r>
    </w:p>
    <w:p w:rsidR="00687766" w:rsidRDefault="00E76513">
      <w:pPr>
        <w:pStyle w:val="Bodytext10"/>
        <w:spacing w:line="318" w:lineRule="exact"/>
        <w:jc w:val="both"/>
      </w:pPr>
      <w:r>
        <w:t>本实验通过建立内毒素休克模型，获得了活体</w:t>
      </w:r>
      <w:r>
        <w:t xml:space="preserve"> </w:t>
      </w:r>
      <w:r>
        <w:t>微循环观测窗并利用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SDF</w:t>
      </w:r>
      <w:r>
        <w:t>成像技术成功采集到高质</w:t>
      </w:r>
      <w:r>
        <w:t xml:space="preserve"> </w:t>
      </w:r>
      <w:r>
        <w:t>量小肠绒毛及舌下微循环灌注图像及视频片段，观</w:t>
      </w:r>
      <w:r>
        <w:t xml:space="preserve"> </w:t>
      </w:r>
      <w:r>
        <w:t>察记录到休克前、休克达标时及液体复苏至目标血</w:t>
      </w:r>
      <w:r>
        <w:t xml:space="preserve"> </w:t>
      </w:r>
      <w:r>
        <w:t>压后的小肠绒毛及舌下微循环灌注情况，应用特定</w:t>
      </w:r>
      <w:r>
        <w:t xml:space="preserve"> </w:t>
      </w:r>
      <w:r>
        <w:t>的定量、半定量及定性参数评价系统</w:t>
      </w:r>
      <w:r>
        <w:t>,</w:t>
      </w:r>
      <w:r>
        <w:t>比较了液</w:t>
      </w:r>
      <w:r>
        <w:t xml:space="preserve"> </w:t>
      </w:r>
      <w:r>
        <w:t>体复苏前后对肠道微循环与舌下微循环灌注变化的</w:t>
      </w:r>
      <w:r>
        <w:t xml:space="preserve"> </w:t>
      </w:r>
      <w:r>
        <w:t>异同。结果表明</w:t>
      </w:r>
      <w:r>
        <w:t>:</w:t>
      </w:r>
      <w:r>
        <w:t>休克尚未发生前，观测到小肠绒毛</w:t>
      </w:r>
      <w:r>
        <w:t xml:space="preserve"> </w:t>
      </w:r>
      <w:r>
        <w:t>的微循环灌注血管充盈良好，血流速度快</w:t>
      </w:r>
      <w:r>
        <w:t>,</w:t>
      </w:r>
      <w:r>
        <w:t>小肠绒毛</w:t>
      </w:r>
      <w:r>
        <w:t xml:space="preserve"> </w:t>
      </w:r>
      <w:r>
        <w:t>及舌下微循环内的微血管网内红细胞流动状况清晰</w:t>
      </w:r>
      <w:r>
        <w:t xml:space="preserve"> </w:t>
      </w:r>
      <w:r>
        <w:t>可见。注入</w:t>
      </w:r>
      <w:r>
        <w:t>内毒素后，随着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MAP</w:t>
      </w:r>
      <w:r>
        <w:t>下降，休克进展，小</w:t>
      </w:r>
      <w:r>
        <w:t xml:space="preserve"> </w:t>
      </w:r>
      <w:r>
        <w:t>肠绒毛灌注血管管径变细</w:t>
      </w:r>
      <w:r>
        <w:t>,</w:t>
      </w:r>
      <w:r>
        <w:t>血流速度逐渐减慢、间歇</w:t>
      </w:r>
      <w:r>
        <w:t xml:space="preserve"> </w:t>
      </w:r>
      <w:r>
        <w:t>停止甚至出现血液停止流动，灌注微血管数逐渐减</w:t>
      </w:r>
      <w:r>
        <w:t xml:space="preserve"> </w:t>
      </w:r>
      <w:r>
        <w:t>少甚至消失殆尽</w:t>
      </w:r>
      <w:r>
        <w:t>,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PPVi</w:t>
      </w:r>
      <w:r>
        <w:t>迅速下降，小肠绒毛微循环灌</w:t>
      </w:r>
      <w:r>
        <w:t xml:space="preserve"> </w:t>
      </w:r>
      <w:r>
        <w:t>注锐减。同样的变化在舌下微循环中亦能观察到。</w:t>
      </w:r>
      <w:r>
        <w:t xml:space="preserve"> </w:t>
      </w:r>
      <w:r>
        <w:t>这与之前的一些研究脓毒症及脓毒症休克状态下微</w:t>
      </w:r>
      <w:r>
        <w:t xml:space="preserve"> </w:t>
      </w:r>
      <w:r>
        <w:t>循环改变的动物实验或临床研究的相关发现一致</w:t>
      </w:r>
      <w:r>
        <w:t xml:space="preserve">, </w:t>
      </w:r>
      <w:r>
        <w:t>例如</w:t>
      </w:r>
      <w:r>
        <w:t>:</w:t>
      </w:r>
      <w:r>
        <w:t>灌注血管密度的减少，血液流动状态的改变</w:t>
      </w:r>
      <w:r>
        <w:t xml:space="preserve"> </w:t>
      </w:r>
      <w:r>
        <w:t>（缓慢、间歇甚至停止流动）等</w:t>
      </w:r>
      <w:r>
        <w:rPr>
          <w:vertAlign w:val="superscript"/>
        </w:rPr>
        <w:t>：</w:t>
      </w:r>
      <w:r>
        <w:rPr>
          <w:vertAlign w:val="superscript"/>
        </w:rPr>
        <w:t>12</w:t>
      </w:r>
      <w:r>
        <w:t>'</w:t>
      </w:r>
      <w:r>
        <w:rPr>
          <w:vertAlign w:val="superscript"/>
        </w:rPr>
        <w:t>21</w:t>
      </w:r>
      <w:r>
        <w:t>\</w:t>
      </w:r>
      <w:r>
        <w:t>另一方面从形</w:t>
      </w:r>
      <w:r>
        <w:t xml:space="preserve"> </w:t>
      </w:r>
      <w:r>
        <w:t>态上观察</w:t>
      </w:r>
      <w:r>
        <w:t>,</w:t>
      </w:r>
      <w:r>
        <w:t>休克未发生前，小肠绒毛结构完整无碎</w:t>
      </w:r>
      <w:r>
        <w:t xml:space="preserve"> </w:t>
      </w:r>
      <w:r>
        <w:t>裂。随休克进展</w:t>
      </w:r>
      <w:r>
        <w:t>,</w:t>
      </w:r>
      <w:r>
        <w:t>绒毛灌注微血管数明显减少</w:t>
      </w:r>
      <w:r>
        <w:t>，小肠</w:t>
      </w:r>
      <w:r>
        <w:t xml:space="preserve"> </w:t>
      </w:r>
      <w:r>
        <w:t>绒毛肿胀程度迅速进展并继之出现绒毛顶端碎裂且</w:t>
      </w:r>
      <w:r>
        <w:t xml:space="preserve"> </w:t>
      </w:r>
      <w:r>
        <w:t>碎裂程度逐渐加重，最终绒毛结构完整性遭到完全</w:t>
      </w:r>
      <w:r>
        <w:t xml:space="preserve"> </w:t>
      </w:r>
      <w:r>
        <w:t>破坏。绒毛碎裂严重程度与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MAP</w:t>
      </w:r>
      <w:r>
        <w:t>降低程度相关。</w:t>
      </w:r>
    </w:p>
    <w:p w:rsidR="00687766" w:rsidRDefault="00E76513">
      <w:pPr>
        <w:pStyle w:val="Bodytext10"/>
        <w:spacing w:line="318" w:lineRule="exact"/>
        <w:jc w:val="both"/>
        <w:sectPr w:rsidR="00687766">
          <w:headerReference w:type="default" r:id="rId13"/>
          <w:footnotePr>
            <w:numFmt w:val="chicago"/>
          </w:footnotePr>
          <w:pgSz w:w="10032" w:h="15095"/>
          <w:pgMar w:top="601" w:right="160" w:bottom="113" w:left="166" w:header="0" w:footer="3" w:gutter="0"/>
          <w:cols w:num="2" w:space="221"/>
          <w:noEndnote/>
          <w:docGrid w:linePitch="360"/>
        </w:sectPr>
      </w:pPr>
      <w:r>
        <w:t>休克发生后，上述由灌注下降导致绒毛及舌下</w:t>
      </w:r>
      <w:r>
        <w:t xml:space="preserve"> </w:t>
      </w:r>
      <w:r>
        <w:t>微循环内各种变化的原因可能与小肠与口腔颌面颈</w:t>
      </w:r>
      <w:r>
        <w:t xml:space="preserve"> </w:t>
      </w:r>
      <w:r>
        <w:t>部的血液供应的解剖学构筑特点的不同、休克发生</w:t>
      </w:r>
      <w:r>
        <w:t xml:space="preserve"> </w:t>
      </w:r>
      <w:r>
        <w:t>后对重要器官血流的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t>次分配以及肠绒毛与舌下微</w:t>
      </w:r>
      <w:r>
        <w:t xml:space="preserve"> </w:t>
      </w:r>
      <w:r>
        <w:t>血管本身的异质性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t>种因素有关。口腔颌面颈部拥</w:t>
      </w:r>
      <w:r>
        <w:t xml:space="preserve"> </w:t>
      </w:r>
      <w:r>
        <w:t>有充足的血液供应</w:t>
      </w:r>
      <w:r>
        <w:t>,</w:t>
      </w:r>
      <w:r>
        <w:t>而回肠的血液供应则主要来源</w:t>
      </w:r>
      <w:r>
        <w:t xml:space="preserve"> </w:t>
      </w:r>
      <w:r>
        <w:t>为肠系膜上动脉，吻合血管网相对较少且需供应的</w:t>
      </w:r>
      <w:r>
        <w:t xml:space="preserve"> </w:t>
      </w:r>
      <w:r>
        <w:t>器官组织较多。因此</w:t>
      </w:r>
      <w:r>
        <w:t>,</w:t>
      </w:r>
      <w:r>
        <w:t>舌及舌下与小肠血液供应的</w:t>
      </w:r>
      <w:r>
        <w:t xml:space="preserve"> </w:t>
      </w:r>
      <w:r>
        <w:t>解剖学构筑特点的不同可能是造成两者微循环灌注</w:t>
      </w:r>
      <w:r>
        <w:t xml:space="preserve"> </w:t>
      </w:r>
      <w:r>
        <w:t>变化不同的一个重要因素。其次，休克早期，由于有</w:t>
      </w:r>
      <w:r>
        <w:t xml:space="preserve"> </w:t>
      </w:r>
      <w:r>
        <w:t>效循环血量的减少，动脉血压的降低</w:t>
      </w:r>
      <w:r>
        <w:t>,</w:t>
      </w:r>
      <w:r>
        <w:t>导致一系列压</w:t>
      </w:r>
      <w:r>
        <w:t xml:space="preserve"> </w:t>
      </w:r>
      <w:r>
        <w:rPr>
          <w:i/>
          <w:iCs/>
        </w:rPr>
        <w:t>力</w:t>
      </w:r>
      <w:r>
        <w:t>、体液调节机制发生，选择性地收缩外周和内脏血</w:t>
      </w:r>
      <w:r>
        <w:t xml:space="preserve"> </w:t>
      </w:r>
      <w:r>
        <w:t>管使循环血量重新分配，以达到保证心、脑等重要器</w:t>
      </w:r>
      <w:r>
        <w:t xml:space="preserve"> </w:t>
      </w:r>
      <w:r>
        <w:t>官的有效灌注的目的。休克发生时，胃肠道、皮肤及</w:t>
      </w:r>
      <w:r>
        <w:t xml:space="preserve"> </w:t>
      </w:r>
      <w:r>
        <w:t>骨骼肌等部位的血管首先收缩，尤以肠系膜上动脉</w:t>
      </w:r>
    </w:p>
    <w:p w:rsidR="00687766" w:rsidRDefault="00E76513">
      <w:pPr>
        <w:pStyle w:val="Bodytext10"/>
        <w:spacing w:line="316" w:lineRule="exact"/>
        <w:ind w:firstLine="0"/>
        <w:jc w:val="both"/>
      </w:pPr>
      <w:r>
        <w:lastRenderedPageBreak/>
        <w:t>阻力明显增高</w:t>
      </w:r>
      <w:r>
        <w:rPr>
          <w:lang w:val="zh-CN" w:eastAsia="zh-CN" w:bidi="zh-CN"/>
        </w:rPr>
        <w:t>皿</w:t>
      </w:r>
      <w:r>
        <w:rPr>
          <w:lang w:val="zh-CN" w:eastAsia="zh-CN" w:bidi="zh-CN"/>
        </w:rPr>
        <w:t>〕，</w:t>
      </w:r>
      <w:r>
        <w:t>血供显著减少，因此成为休克后两</w:t>
      </w:r>
      <w:r>
        <w:t xml:space="preserve"> </w:t>
      </w:r>
      <w:r>
        <w:t>者微循环灌注变化不同的另一个重要因素。再次，肠</w:t>
      </w:r>
      <w:r>
        <w:t xml:space="preserve"> </w:t>
      </w:r>
      <w:r>
        <w:t>绒毛微血管呈弯曲的线圈状，其直径在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10 </w:t>
      </w:r>
      <w:r>
        <w:rPr>
          <w:rFonts w:ascii="Times New Roman" w:eastAsia="Times New Roman" w:hAnsi="Times New Roman" w:cs="Times New Roman"/>
          <w:sz w:val="20"/>
          <w:szCs w:val="20"/>
          <w:lang w:val="en-US" w:eastAsia="zh-CN" w:bidi="en-US"/>
        </w:rPr>
        <w:t>pim</w:t>
      </w:r>
      <w:r>
        <w:t>以下，</w:t>
      </w:r>
      <w:r>
        <w:t xml:space="preserve"> </w:t>
      </w:r>
      <w:r>
        <w:t>尤其在血管弯曲的襟顶部分</w:t>
      </w:r>
      <w:r>
        <w:t>,</w:t>
      </w:r>
      <w:r>
        <w:t>血流速度较襟直部分更</w:t>
      </w:r>
      <w:r>
        <w:t xml:space="preserve"> </w:t>
      </w:r>
      <w:r>
        <w:t>慢</w:t>
      </w:r>
      <w:r>
        <w:t>,</w:t>
      </w:r>
      <w:r>
        <w:t>而舌下微血管直而长且血管直径普遍较绒毛微血</w:t>
      </w:r>
      <w:r>
        <w:t xml:space="preserve"> </w:t>
      </w:r>
      <w:r>
        <w:t>管更大</w:t>
      </w:r>
      <w:r>
        <w:t>,</w:t>
      </w:r>
      <w:r>
        <w:t>当相同的病理状态发生后，肠绒毛微血管的自</w:t>
      </w:r>
      <w:r>
        <w:t xml:space="preserve"> </w:t>
      </w:r>
      <w:r>
        <w:t>身调节能力较舌下微血管更弱</w:t>
      </w:r>
      <w:r>
        <w:t>,</w:t>
      </w:r>
      <w:r>
        <w:t>更易受灌注血流减少</w:t>
      </w:r>
      <w:r>
        <w:t xml:space="preserve"> </w:t>
      </w:r>
      <w:r>
        <w:t>的影响。这也可能是说明在休克早期，肠道功能会因</w:t>
      </w:r>
      <w:r>
        <w:t xml:space="preserve"> </w:t>
      </w:r>
      <w:r>
        <w:t>灌注的改变而较早发生功能损伤的原因。</w:t>
      </w:r>
    </w:p>
    <w:p w:rsidR="00687766" w:rsidRDefault="00E76513">
      <w:pPr>
        <w:pStyle w:val="Bodytext10"/>
        <w:spacing w:line="316" w:lineRule="exact"/>
        <w:ind w:firstLine="420"/>
        <w:jc w:val="both"/>
      </w:pPr>
      <w:r>
        <w:t>实验中亦观察到液体复苏后绒毛微循环内灌注</w:t>
      </w:r>
      <w:r>
        <w:t xml:space="preserve"> </w:t>
      </w:r>
      <w:r>
        <w:t>上升的变化低于舌下微循环。目前已证实脓毒症性</w:t>
      </w:r>
      <w:r>
        <w:t xml:space="preserve"> </w:t>
      </w:r>
      <w:r>
        <w:t>休克时，因血管内皮细胞损伤</w:t>
      </w:r>
      <w:r>
        <w:t>,</w:t>
      </w:r>
      <w:r>
        <w:t>多糖包被暴露，微血</w:t>
      </w:r>
      <w:r>
        <w:t xml:space="preserve"> </w:t>
      </w:r>
      <w:r>
        <w:t>栓形成、毛细血管渗漏、白细胞滚动和红细胞叠连，</w:t>
      </w:r>
      <w:r>
        <w:t xml:space="preserve"> </w:t>
      </w:r>
      <w:r>
        <w:t>引起微循环血流异常，而内皮细胞的调节能力在此</w:t>
      </w:r>
      <w:r>
        <w:t xml:space="preserve"> </w:t>
      </w:r>
      <w:r>
        <w:t>过程中起着核心作用。液体复苏后肠绒毛及舌下微</w:t>
      </w:r>
      <w:r>
        <w:t xml:space="preserve"> </w:t>
      </w:r>
      <w:r>
        <w:t>循环灌注恢复程度不同可能与休克时对肠绒毛微循</w:t>
      </w:r>
      <w:r>
        <w:t xml:space="preserve"> </w:t>
      </w:r>
      <w:r>
        <w:t>环功能的影响及打击更大以及绒毛微血管的自身调</w:t>
      </w:r>
      <w:r>
        <w:t xml:space="preserve"> </w:t>
      </w:r>
      <w:r>
        <w:t>节能力较舌下微血管更弱等原因有关。</w:t>
      </w:r>
    </w:p>
    <w:p w:rsidR="00687766" w:rsidRDefault="00E76513">
      <w:pPr>
        <w:pStyle w:val="Bodytext10"/>
        <w:spacing w:after="120" w:line="316" w:lineRule="exact"/>
        <w:ind w:firstLine="420"/>
        <w:jc w:val="both"/>
      </w:pPr>
      <w:r>
        <w:t>本实验着眼于观察分析活体动物内毒素休克时</w:t>
      </w:r>
      <w:r>
        <w:t xml:space="preserve"> </w:t>
      </w:r>
      <w:r>
        <w:t>及液体复苏至不同目标血压后肠道绒毛及舌下微血</w:t>
      </w:r>
      <w:r>
        <w:t xml:space="preserve"> </w:t>
      </w:r>
      <w:r>
        <w:t>管灌注的实时变化。研究表明，即使在相同的病理</w:t>
      </w:r>
      <w:r>
        <w:t xml:space="preserve"> </w:t>
      </w:r>
      <w:r>
        <w:t>生理状态下，不同器官组织之间微循环功能状态可</w:t>
      </w:r>
      <w:r>
        <w:t xml:space="preserve"> </w:t>
      </w:r>
      <w:r>
        <w:t>能存在差异</w:t>
      </w:r>
      <w:r>
        <w:t>,</w:t>
      </w:r>
      <w:r>
        <w:t>其变</w:t>
      </w:r>
      <w:r>
        <w:t>化特点仍需大量实验研究揭示。</w:t>
      </w:r>
    </w:p>
    <w:p w:rsidR="00687766" w:rsidRDefault="00E76513">
      <w:pPr>
        <w:pStyle w:val="Bodytext50"/>
        <w:spacing w:after="220" w:line="285" w:lineRule="exact"/>
        <w:ind w:left="0" w:firstLine="0"/>
        <w:jc w:val="center"/>
        <w:rPr>
          <w:sz w:val="17"/>
          <w:szCs w:val="17"/>
        </w:rPr>
      </w:pPr>
      <w:r>
        <w:rPr>
          <w:sz w:val="17"/>
          <w:szCs w:val="17"/>
        </w:rPr>
        <w:t>[</w:t>
      </w:r>
      <w:r>
        <w:rPr>
          <w:sz w:val="17"/>
          <w:szCs w:val="17"/>
        </w:rPr>
        <w:t>参考文献</w:t>
      </w:r>
      <w:r>
        <w:rPr>
          <w:sz w:val="17"/>
          <w:szCs w:val="17"/>
        </w:rPr>
        <w:t>]</w:t>
      </w:r>
    </w:p>
    <w:p w:rsidR="00687766" w:rsidRDefault="00E76513">
      <w:pPr>
        <w:pStyle w:val="Bodytext20"/>
        <w:spacing w:after="0" w:line="350" w:lineRule="auto"/>
        <w:ind w:left="480" w:hanging="480"/>
        <w:jc w:val="both"/>
        <w:rPr>
          <w:lang w:eastAsia="zh-TW"/>
        </w:rPr>
      </w:pPr>
      <w:r>
        <w:rPr>
          <w:lang w:eastAsia="zh-TW"/>
        </w:rPr>
        <w:t>[</w:t>
      </w:r>
      <w:r>
        <w:rPr>
          <w:lang w:val="zh-TW" w:eastAsia="zh-TW" w:bidi="zh-TW"/>
        </w:rPr>
        <w:t xml:space="preserve">1 </w:t>
      </w:r>
      <w:r>
        <w:rPr>
          <w:lang w:eastAsia="zh-TW"/>
        </w:rPr>
        <w:t>] Donati A</w:t>
      </w:r>
      <w:r>
        <w:rPr>
          <w:lang w:val="zh-TW" w:eastAsia="zh-TW" w:bidi="zh-TW"/>
        </w:rPr>
        <w:t xml:space="preserve">, </w:t>
      </w:r>
      <w:r>
        <w:rPr>
          <w:lang w:eastAsia="zh-TW"/>
        </w:rPr>
        <w:t>Domizi R, Damiani E. From macrohemodyna</w:t>
      </w:r>
      <w:r>
        <w:rPr>
          <w:lang w:eastAsia="zh-TW"/>
        </w:rPr>
        <w:softHyphen/>
        <w:t>mic to the microcirculation [ J ]. Crit Care Res Pract, 2013, 2013:892710.</w:t>
      </w:r>
    </w:p>
    <w:p w:rsidR="00687766" w:rsidRDefault="00E76513">
      <w:pPr>
        <w:pStyle w:val="Bodytext20"/>
        <w:spacing w:after="0" w:line="350" w:lineRule="auto"/>
        <w:ind w:left="480" w:hanging="480"/>
        <w:jc w:val="both"/>
      </w:pPr>
      <w:r>
        <w:rPr>
          <w:lang w:eastAsia="zh-TW"/>
        </w:rPr>
        <w:t xml:space="preserve">[2 ] Trzeciak S, Rivers EP. </w:t>
      </w:r>
      <w:proofErr w:type="gramStart"/>
      <w:r>
        <w:t>Clinical manifestations of disor</w:t>
      </w:r>
      <w:r>
        <w:softHyphen/>
      </w:r>
      <w:r>
        <w:t>dered microcirculatory perfusion in severe sepsis] J].</w:t>
      </w:r>
      <w:proofErr w:type="gramEnd"/>
      <w:r>
        <w:t xml:space="preserve"> </w:t>
      </w:r>
      <w:proofErr w:type="spellStart"/>
      <w:r>
        <w:t>Crit</w:t>
      </w:r>
      <w:proofErr w:type="spellEnd"/>
      <w:r>
        <w:t xml:space="preserve"> Care, 2005, 9(</w:t>
      </w:r>
      <w:proofErr w:type="spellStart"/>
      <w:r>
        <w:t>Suppl</w:t>
      </w:r>
      <w:proofErr w:type="spellEnd"/>
      <w:r>
        <w:t xml:space="preserve"> 4</w:t>
      </w:r>
      <w:proofErr w:type="gramStart"/>
      <w:r>
        <w:t xml:space="preserve">) </w:t>
      </w:r>
      <w:r>
        <w:rPr>
          <w:vertAlign w:val="subscript"/>
        </w:rPr>
        <w:t>:</w:t>
      </w:r>
      <w:proofErr w:type="gramEnd"/>
      <w:r>
        <w:t>S20-S26.</w:t>
      </w:r>
    </w:p>
    <w:p w:rsidR="00687766" w:rsidRDefault="00E76513">
      <w:pPr>
        <w:pStyle w:val="Bodytext20"/>
        <w:numPr>
          <w:ilvl w:val="0"/>
          <w:numId w:val="1"/>
        </w:numPr>
        <w:tabs>
          <w:tab w:val="left" w:pos="475"/>
        </w:tabs>
        <w:spacing w:after="0" w:line="350" w:lineRule="auto"/>
        <w:ind w:left="480" w:hanging="480"/>
        <w:jc w:val="both"/>
        <w:rPr>
          <w:lang w:eastAsia="zh-CN"/>
        </w:rPr>
      </w:pPr>
      <w:bookmarkStart w:id="18" w:name="bookmark18"/>
      <w:bookmarkEnd w:id="18"/>
      <w:r>
        <w:rPr>
          <w:rFonts w:ascii="SimSun" w:eastAsia="SimSun" w:hAnsi="SimSun" w:cs="SimSun"/>
          <w:sz w:val="18"/>
          <w:szCs w:val="18"/>
          <w:lang w:val="zh-TW" w:eastAsia="zh-TW" w:bidi="zh-TW"/>
        </w:rPr>
        <w:t>张</w:t>
      </w:r>
      <w:r>
        <w:rPr>
          <w:rFonts w:ascii="SimSun" w:eastAsia="SimSun" w:hAnsi="SimSun" w:cs="SimSun"/>
          <w:sz w:val="18"/>
          <w:szCs w:val="18"/>
          <w:lang w:val="zh-CN" w:eastAsia="zh-CN" w:bidi="zh-CN"/>
        </w:rPr>
        <w:t>淑文</w:t>
      </w:r>
      <w:r>
        <w:rPr>
          <w:rFonts w:ascii="SimSun" w:eastAsia="SimSun" w:hAnsi="SimSun" w:cs="SimSun"/>
          <w:sz w:val="18"/>
          <w:szCs w:val="18"/>
          <w:lang w:val="zh-CN" w:eastAsia="zh-CN" w:bidi="zh-CN"/>
        </w:rPr>
        <w:t>.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>脓毒症与急性肠衰竭</w:t>
      </w:r>
      <w:r>
        <w:rPr>
          <w:lang w:eastAsia="zh-CN"/>
        </w:rPr>
        <w:t>[J].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>继续医学教育，</w:t>
      </w:r>
      <w:r>
        <w:rPr>
          <w:rFonts w:ascii="SimSun" w:eastAsia="SimSun" w:hAnsi="SimSun" w:cs="SimSun"/>
          <w:sz w:val="18"/>
          <w:szCs w:val="18"/>
          <w:lang w:val="zh-TW" w:eastAsia="zh-TW" w:bidi="zh-TW"/>
        </w:rPr>
        <w:t xml:space="preserve"> </w:t>
      </w:r>
      <w:r>
        <w:rPr>
          <w:lang w:val="zh-TW" w:eastAsia="zh-TW" w:bidi="zh-TW"/>
        </w:rPr>
        <w:t xml:space="preserve">2008, 22(1) </w:t>
      </w:r>
      <w:r>
        <w:rPr>
          <w:vertAlign w:val="subscript"/>
          <w:lang w:val="zh-TW" w:eastAsia="zh-TW" w:bidi="zh-TW"/>
        </w:rPr>
        <w:t>:</w:t>
      </w:r>
      <w:r>
        <w:rPr>
          <w:lang w:val="zh-TW" w:eastAsia="zh-TW" w:bidi="zh-TW"/>
        </w:rPr>
        <w:t>3742.</w:t>
      </w:r>
    </w:p>
    <w:p w:rsidR="00687766" w:rsidRDefault="00E76513">
      <w:pPr>
        <w:pStyle w:val="Bodytext20"/>
        <w:numPr>
          <w:ilvl w:val="0"/>
          <w:numId w:val="1"/>
        </w:numPr>
        <w:tabs>
          <w:tab w:val="left" w:pos="475"/>
        </w:tabs>
        <w:spacing w:after="0" w:line="350" w:lineRule="auto"/>
        <w:ind w:left="480" w:hanging="480"/>
        <w:jc w:val="both"/>
      </w:pPr>
      <w:bookmarkStart w:id="19" w:name="bookmark19"/>
      <w:bookmarkEnd w:id="19"/>
      <w:r>
        <w:t>Cullen JJ</w:t>
      </w:r>
      <w:r>
        <w:rPr>
          <w:lang w:val="zh-TW" w:eastAsia="zh-TW" w:bidi="zh-TW"/>
        </w:rPr>
        <w:t xml:space="preserve">, </w:t>
      </w:r>
      <w:proofErr w:type="spellStart"/>
      <w:r>
        <w:t>Caropreso</w:t>
      </w:r>
      <w:proofErr w:type="spellEnd"/>
      <w:r>
        <w:t xml:space="preserve"> DK, </w:t>
      </w:r>
      <w:proofErr w:type="spellStart"/>
      <w:r>
        <w:t>Ephgrave</w:t>
      </w:r>
      <w:proofErr w:type="spellEnd"/>
      <w:r>
        <w:t xml:space="preserve"> KS. Effect of </w:t>
      </w:r>
      <w:proofErr w:type="spellStart"/>
      <w:r>
        <w:t>endo</w:t>
      </w:r>
      <w:r>
        <w:softHyphen/>
        <w:t>toxin</w:t>
      </w:r>
      <w:proofErr w:type="spellEnd"/>
      <w:r>
        <w:t xml:space="preserve"> on canine gastrointestinal motility and transit </w:t>
      </w:r>
      <w:proofErr w:type="gramStart"/>
      <w:r>
        <w:t>[ J</w:t>
      </w:r>
      <w:proofErr w:type="gramEnd"/>
      <w:r>
        <w:t xml:space="preserve"> ]. J </w:t>
      </w:r>
      <w:proofErr w:type="spellStart"/>
      <w:r>
        <w:t>Sur</w:t>
      </w:r>
      <w:r>
        <w:t>g</w:t>
      </w:r>
      <w:proofErr w:type="spellEnd"/>
      <w:r>
        <w:t xml:space="preserve"> Res, 1995, 58(1</w:t>
      </w:r>
      <w:proofErr w:type="gramStart"/>
      <w:r>
        <w:t xml:space="preserve">) </w:t>
      </w:r>
      <w:r>
        <w:rPr>
          <w:vertAlign w:val="subscript"/>
        </w:rPr>
        <w:t>:</w:t>
      </w:r>
      <w:proofErr w:type="gramEnd"/>
      <w:r>
        <w:t>90-95.</w:t>
      </w:r>
    </w:p>
    <w:p w:rsidR="00687766" w:rsidRDefault="00E76513">
      <w:pPr>
        <w:pStyle w:val="Bodytext20"/>
        <w:numPr>
          <w:ilvl w:val="0"/>
          <w:numId w:val="1"/>
        </w:numPr>
        <w:tabs>
          <w:tab w:val="left" w:pos="475"/>
        </w:tabs>
        <w:spacing w:after="0" w:line="350" w:lineRule="auto"/>
        <w:ind w:left="480" w:hanging="480"/>
        <w:jc w:val="both"/>
      </w:pPr>
      <w:bookmarkStart w:id="20" w:name="bookmark20"/>
      <w:bookmarkEnd w:id="20"/>
      <w:proofErr w:type="spellStart"/>
      <w:r>
        <w:t>Ince</w:t>
      </w:r>
      <w:proofErr w:type="spellEnd"/>
      <w:r>
        <w:t xml:space="preserve"> C. Side stream dark field imaging</w:t>
      </w:r>
      <w:r>
        <w:rPr>
          <w:lang w:val="zh-TW" w:eastAsia="zh-TW" w:bidi="zh-TW"/>
        </w:rPr>
        <w:t xml:space="preserve">: </w:t>
      </w:r>
      <w:r>
        <w:t>an improved tech</w:t>
      </w:r>
      <w:r>
        <w:softHyphen/>
        <w:t xml:space="preserve">nique to observe sublingual microcirculation </w:t>
      </w:r>
      <w:proofErr w:type="gramStart"/>
      <w:r>
        <w:t>[ J</w:t>
      </w:r>
      <w:proofErr w:type="gramEnd"/>
      <w:r>
        <w:t xml:space="preserve"> ]. </w:t>
      </w:r>
      <w:proofErr w:type="spellStart"/>
      <w:r>
        <w:t>Crit</w:t>
      </w:r>
      <w:proofErr w:type="spellEnd"/>
      <w:r>
        <w:t xml:space="preserve"> Care, 2005, 9(</w:t>
      </w:r>
      <w:proofErr w:type="spellStart"/>
      <w:r>
        <w:t>Suppl</w:t>
      </w:r>
      <w:proofErr w:type="spellEnd"/>
      <w:r>
        <w:t xml:space="preserve"> 1</w:t>
      </w:r>
      <w:proofErr w:type="gramStart"/>
      <w:r>
        <w:t xml:space="preserve">) </w:t>
      </w:r>
      <w:r>
        <w:rPr>
          <w:vertAlign w:val="subscript"/>
        </w:rPr>
        <w:t>:</w:t>
      </w:r>
      <w:proofErr w:type="gramEnd"/>
      <w:r>
        <w:t>P72.</w:t>
      </w:r>
    </w:p>
    <w:p w:rsidR="00687766" w:rsidRDefault="00E76513">
      <w:pPr>
        <w:pStyle w:val="Bodytext20"/>
        <w:numPr>
          <w:ilvl w:val="0"/>
          <w:numId w:val="1"/>
        </w:numPr>
        <w:tabs>
          <w:tab w:val="left" w:pos="475"/>
        </w:tabs>
        <w:spacing w:after="0" w:line="350" w:lineRule="auto"/>
        <w:ind w:left="480" w:hanging="480"/>
        <w:jc w:val="both"/>
      </w:pPr>
      <w:bookmarkStart w:id="21" w:name="bookmark21"/>
      <w:bookmarkEnd w:id="21"/>
      <w:proofErr w:type="spellStart"/>
      <w:r>
        <w:t>Groner</w:t>
      </w:r>
      <w:proofErr w:type="spellEnd"/>
      <w:r>
        <w:t xml:space="preserve"> W, </w:t>
      </w:r>
      <w:proofErr w:type="spellStart"/>
      <w:r>
        <w:t>Winkelman</w:t>
      </w:r>
      <w:proofErr w:type="spellEnd"/>
      <w:r>
        <w:t xml:space="preserve"> JW, Harris AG, et al. Orthogonal polarization spectral imaging</w:t>
      </w:r>
      <w:r>
        <w:rPr>
          <w:lang w:val="zh-TW" w:eastAsia="zh-TW" w:bidi="zh-TW"/>
        </w:rPr>
        <w:t xml:space="preserve">: </w:t>
      </w:r>
      <w:r>
        <w:t xml:space="preserve">a new method for study of the </w:t>
      </w:r>
      <w:proofErr w:type="gramStart"/>
      <w:r>
        <w:t>microcirculation[</w:t>
      </w:r>
      <w:proofErr w:type="gramEnd"/>
      <w:r>
        <w:t xml:space="preserve"> J]. Nat Med, 1999, 5 ( 10) </w:t>
      </w:r>
      <w:r>
        <w:rPr>
          <w:lang w:val="zh-TW" w:eastAsia="zh-TW" w:bidi="zh-TW"/>
        </w:rPr>
        <w:t xml:space="preserve">: </w:t>
      </w:r>
      <w:r>
        <w:t>1209</w:t>
      </w:r>
      <w:r>
        <w:softHyphen/>
        <w:t>1212.</w:t>
      </w:r>
    </w:p>
    <w:p w:rsidR="00687766" w:rsidRDefault="00E76513">
      <w:pPr>
        <w:pStyle w:val="Bodytext20"/>
        <w:spacing w:after="60" w:line="350" w:lineRule="auto"/>
        <w:ind w:left="480" w:hanging="480"/>
        <w:jc w:val="both"/>
      </w:pPr>
      <w:r>
        <w:t>[7 ] Verdant CL, De Backer D, Bruhn A, et al. Evaluation of sublingual and gut mucosal microcirculation in sepsis</w:t>
      </w:r>
      <w:r>
        <w:rPr>
          <w:lang w:val="zh-TW" w:eastAsia="zh-TW" w:bidi="zh-TW"/>
        </w:rPr>
        <w:t xml:space="preserve">: </w:t>
      </w:r>
      <w:r>
        <w:t xml:space="preserve">a quantitative analysis[ J]. </w:t>
      </w:r>
      <w:proofErr w:type="spellStart"/>
      <w:r>
        <w:t>Crit</w:t>
      </w:r>
      <w:proofErr w:type="spellEnd"/>
      <w:r>
        <w:t xml:space="preserve"> Care Med, 2009, 37(</w:t>
      </w:r>
      <w:r>
        <w:t>11)</w:t>
      </w:r>
      <w:r>
        <w:rPr>
          <w:lang w:val="zh-TW" w:eastAsia="zh-TW" w:bidi="zh-TW"/>
        </w:rPr>
        <w:t>:</w:t>
      </w:r>
    </w:p>
    <w:p w:rsidR="00687766" w:rsidRDefault="00E76513">
      <w:pPr>
        <w:pStyle w:val="Bodytext20"/>
        <w:spacing w:after="0" w:line="350" w:lineRule="auto"/>
        <w:ind w:left="0" w:firstLine="460"/>
        <w:jc w:val="both"/>
      </w:pPr>
      <w:r>
        <w:t>2875-2881.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 xml:space="preserve">[8 ] </w:t>
      </w:r>
      <w:proofErr w:type="spellStart"/>
      <w:r>
        <w:t>Boerma</w:t>
      </w:r>
      <w:proofErr w:type="spellEnd"/>
      <w:r>
        <w:t xml:space="preserve"> EC, van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Voort</w:t>
      </w:r>
      <w:proofErr w:type="spellEnd"/>
      <w:r>
        <w:t xml:space="preserve"> PHJ, </w:t>
      </w:r>
      <w:proofErr w:type="spellStart"/>
      <w:r>
        <w:t>Spronk</w:t>
      </w:r>
      <w:proofErr w:type="spellEnd"/>
      <w:r>
        <w:t xml:space="preserve"> PE, et al. Rela</w:t>
      </w:r>
      <w:r>
        <w:softHyphen/>
        <w:t xml:space="preserve">tionship between sublingual and intestinal microcirculatory perfusion in patients with abdominal sepsis] J]. </w:t>
      </w:r>
      <w:proofErr w:type="spellStart"/>
      <w:r>
        <w:t>Crit</w:t>
      </w:r>
      <w:proofErr w:type="spellEnd"/>
      <w:r>
        <w:t xml:space="preserve"> Care Med, 2007, 35(4) </w:t>
      </w:r>
      <w:r>
        <w:rPr>
          <w:rFonts w:ascii="SimSun" w:eastAsia="SimSun" w:hAnsi="SimSun" w:cs="SimSun"/>
        </w:rPr>
        <w:t>：</w:t>
      </w:r>
      <w:r>
        <w:t xml:space="preserve"> </w:t>
      </w:r>
      <w:r>
        <w:lastRenderedPageBreak/>
        <w:t>1055-1060.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>[</w:t>
      </w:r>
      <w:proofErr w:type="gramStart"/>
      <w:r>
        <w:t>9 ]</w:t>
      </w:r>
      <w:proofErr w:type="gramEnd"/>
      <w:r>
        <w:t xml:space="preserve"> Lehmann Ch, </w:t>
      </w:r>
      <w:proofErr w:type="spellStart"/>
      <w:r>
        <w:t>Abdo</w:t>
      </w:r>
      <w:proofErr w:type="spellEnd"/>
      <w:r>
        <w:t xml:space="preserve"> I, Kern H, </w:t>
      </w:r>
      <w:r>
        <w:t xml:space="preserve">et al. Clinical evaluation of the intestinal microcirculation using </w:t>
      </w:r>
      <w:proofErr w:type="spellStart"/>
      <w:r>
        <w:t>sidestream</w:t>
      </w:r>
      <w:proofErr w:type="spellEnd"/>
      <w:r>
        <w:t xml:space="preserve"> dark field imaging</w:t>
      </w:r>
      <w:r>
        <w:rPr>
          <w:lang w:val="zh-TW" w:eastAsia="zh-TW" w:bidi="zh-TW"/>
        </w:rPr>
        <w:t xml:space="preserve">: </w:t>
      </w:r>
      <w:r>
        <w:t xml:space="preserve">recommendations of a round table meeting [J].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Hemorheol</w:t>
      </w:r>
      <w:proofErr w:type="spellEnd"/>
      <w:r>
        <w:t xml:space="preserve"> </w:t>
      </w:r>
      <w:proofErr w:type="spellStart"/>
      <w:r>
        <w:t>Microcir</w:t>
      </w:r>
      <w:proofErr w:type="spellEnd"/>
      <w:r>
        <w:t xml:space="preserve">, 2014, 57(2) </w:t>
      </w:r>
      <w:r>
        <w:rPr>
          <w:rFonts w:ascii="SimSun" w:eastAsia="SimSun" w:hAnsi="SimSun" w:cs="SimSun"/>
        </w:rPr>
        <w:t>：</w:t>
      </w:r>
      <w:r>
        <w:t xml:space="preserve"> 137-146.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>[</w:t>
      </w:r>
      <w:proofErr w:type="gramStart"/>
      <w:r>
        <w:t>10 ]</w:t>
      </w:r>
      <w:proofErr w:type="gramEnd"/>
      <w:r>
        <w:t xml:space="preserve"> De Backer D, </w:t>
      </w:r>
      <w:proofErr w:type="spellStart"/>
      <w:r>
        <w:t>Hollenberg</w:t>
      </w:r>
      <w:proofErr w:type="spellEnd"/>
      <w:r>
        <w:t xml:space="preserve"> S, </w:t>
      </w:r>
      <w:proofErr w:type="spellStart"/>
      <w:r>
        <w:t>Boerma</w:t>
      </w:r>
      <w:proofErr w:type="spellEnd"/>
      <w:r>
        <w:t xml:space="preserve"> C, et al. How to </w:t>
      </w:r>
      <w:r>
        <w:t>evaluate the microcirculation</w:t>
      </w:r>
      <w:r>
        <w:rPr>
          <w:lang w:val="zh-TW" w:eastAsia="zh-TW" w:bidi="zh-TW"/>
        </w:rPr>
        <w:t xml:space="preserve">: </w:t>
      </w:r>
      <w:r>
        <w:t>report of a round table con</w:t>
      </w:r>
      <w:r>
        <w:softHyphen/>
        <w:t xml:space="preserve">ference [J]. </w:t>
      </w:r>
      <w:proofErr w:type="spellStart"/>
      <w:r>
        <w:t>Crit</w:t>
      </w:r>
      <w:proofErr w:type="spellEnd"/>
      <w:r>
        <w:t xml:space="preserve"> Care, 2007 , 11(5) </w:t>
      </w:r>
      <w:r>
        <w:rPr>
          <w:lang w:val="zh-TW" w:eastAsia="zh-TW" w:bidi="zh-TW"/>
        </w:rPr>
        <w:t xml:space="preserve">: </w:t>
      </w:r>
      <w:r>
        <w:t>R101.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proofErr w:type="gramStart"/>
      <w:r>
        <w:t xml:space="preserve">[11] Vincent JL, De Backer D. </w:t>
      </w:r>
      <w:proofErr w:type="spellStart"/>
      <w:r>
        <w:t>Microvascular</w:t>
      </w:r>
      <w:proofErr w:type="spellEnd"/>
      <w:r>
        <w:t xml:space="preserve"> dysfunction as a cause of organ dysfunction in severe sepsis] J].</w:t>
      </w:r>
      <w:proofErr w:type="gramEnd"/>
      <w:r>
        <w:t xml:space="preserve"> </w:t>
      </w:r>
      <w:proofErr w:type="spellStart"/>
      <w:r>
        <w:t>Crit</w:t>
      </w:r>
      <w:proofErr w:type="spellEnd"/>
      <w:r>
        <w:t xml:space="preserve"> Care, 2005, 9(</w:t>
      </w:r>
      <w:proofErr w:type="spellStart"/>
      <w:r>
        <w:t>Suppl</w:t>
      </w:r>
      <w:proofErr w:type="spellEnd"/>
      <w:r>
        <w:t xml:space="preserve"> 4</w:t>
      </w:r>
      <w:proofErr w:type="gramStart"/>
      <w:r>
        <w:t xml:space="preserve">) </w:t>
      </w:r>
      <w:r>
        <w:rPr>
          <w:vertAlign w:val="subscript"/>
        </w:rPr>
        <w:t>:</w:t>
      </w:r>
      <w:proofErr w:type="gramEnd"/>
      <w:r>
        <w:t>S9-S12.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>[</w:t>
      </w:r>
      <w:proofErr w:type="gramStart"/>
      <w:r>
        <w:t>12 ]</w:t>
      </w:r>
      <w:proofErr w:type="gramEnd"/>
      <w:r>
        <w:t xml:space="preserve"> </w:t>
      </w:r>
      <w:proofErr w:type="spellStart"/>
      <w:r>
        <w:t>Legrand</w:t>
      </w:r>
      <w:proofErr w:type="spellEnd"/>
      <w:r>
        <w:t xml:space="preserve"> M, </w:t>
      </w:r>
      <w:proofErr w:type="spellStart"/>
      <w:r>
        <w:t>Klijin</w:t>
      </w:r>
      <w:proofErr w:type="spellEnd"/>
      <w:r>
        <w:t xml:space="preserve"> E, </w:t>
      </w:r>
      <w:proofErr w:type="spellStart"/>
      <w:r>
        <w:t>Payen</w:t>
      </w:r>
      <w:proofErr w:type="spellEnd"/>
      <w:r>
        <w:t xml:space="preserve"> D, et al. The response of the host microcirculation to bacterial sepsis</w:t>
      </w:r>
      <w:r>
        <w:rPr>
          <w:lang w:val="zh-TW" w:eastAsia="zh-TW" w:bidi="zh-TW"/>
        </w:rPr>
        <w:t xml:space="preserve">: </w:t>
      </w:r>
      <w:r>
        <w:t>does the pathogen matter? [J]. J Mol Med (</w:t>
      </w:r>
      <w:proofErr w:type="spellStart"/>
      <w:r>
        <w:t>Berl</w:t>
      </w:r>
      <w:proofErr w:type="spellEnd"/>
      <w:proofErr w:type="gramStart"/>
      <w:r>
        <w:t>) ,</w:t>
      </w:r>
      <w:proofErr w:type="gramEnd"/>
      <w:r>
        <w:t xml:space="preserve"> 2010, 88 (2) </w:t>
      </w:r>
      <w:r>
        <w:rPr>
          <w:rFonts w:ascii="SimSun" w:eastAsia="SimSun" w:hAnsi="SimSun" w:cs="SimSun"/>
        </w:rPr>
        <w:t>：</w:t>
      </w:r>
      <w:r>
        <w:t xml:space="preserve"> 127</w:t>
      </w:r>
      <w:r>
        <w:softHyphen/>
        <w:t>133.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 xml:space="preserve">[13] </w:t>
      </w:r>
      <w:proofErr w:type="spellStart"/>
      <w:r>
        <w:t>Piagnerelli</w:t>
      </w:r>
      <w:proofErr w:type="spellEnd"/>
      <w:r>
        <w:t xml:space="preserve"> M, </w:t>
      </w:r>
      <w:proofErr w:type="spellStart"/>
      <w:r>
        <w:t>Boudjeltia</w:t>
      </w:r>
      <w:proofErr w:type="spellEnd"/>
      <w:r>
        <w:t xml:space="preserve"> KZ, </w:t>
      </w:r>
      <w:proofErr w:type="spellStart"/>
      <w:r>
        <w:t>Vanhaeverbeek</w:t>
      </w:r>
      <w:proofErr w:type="spellEnd"/>
      <w:r>
        <w:t xml:space="preserve"> M, et al. Red blood cell </w:t>
      </w:r>
      <w:proofErr w:type="spellStart"/>
      <w:r>
        <w:t>rheolog</w:t>
      </w:r>
      <w:r>
        <w:t>y</w:t>
      </w:r>
      <w:proofErr w:type="spellEnd"/>
      <w:r>
        <w:t xml:space="preserve"> in sepsis [ J ]. Intensive Care Med, 2003, 29(7) </w:t>
      </w:r>
      <w:r>
        <w:rPr>
          <w:rFonts w:ascii="SimSun" w:eastAsia="SimSun" w:hAnsi="SimSun" w:cs="SimSun"/>
        </w:rPr>
        <w:t>：</w:t>
      </w:r>
      <w:r>
        <w:t xml:space="preserve"> 1052-1061.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>[</w:t>
      </w:r>
      <w:proofErr w:type="gramStart"/>
      <w:r>
        <w:t>14 ]</w:t>
      </w:r>
      <w:proofErr w:type="gramEnd"/>
      <w:r>
        <w:t xml:space="preserve"> Lush CW, </w:t>
      </w:r>
      <w:proofErr w:type="spellStart"/>
      <w:r>
        <w:t>Kvietys</w:t>
      </w:r>
      <w:proofErr w:type="spellEnd"/>
      <w:r>
        <w:t xml:space="preserve"> PR. </w:t>
      </w:r>
      <w:proofErr w:type="spellStart"/>
      <w:r>
        <w:t>Microvascular</w:t>
      </w:r>
      <w:proofErr w:type="spellEnd"/>
      <w:r>
        <w:t xml:space="preserve"> dysfunction in sep- sis[ J]. </w:t>
      </w:r>
      <w:proofErr w:type="gramStart"/>
      <w:r>
        <w:t xml:space="preserve">Microcirculation, 2000, 7(2) </w:t>
      </w:r>
      <w:r>
        <w:rPr>
          <w:rFonts w:ascii="SimSun" w:eastAsia="SimSun" w:hAnsi="SimSun" w:cs="SimSun"/>
        </w:rPr>
        <w:t>：</w:t>
      </w:r>
      <w:r>
        <w:t>83-101.</w:t>
      </w:r>
      <w:proofErr w:type="gramEnd"/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>[</w:t>
      </w:r>
      <w:proofErr w:type="gramStart"/>
      <w:r>
        <w:t>15 ]</w:t>
      </w:r>
      <w:proofErr w:type="gramEnd"/>
      <w:r>
        <w:t xml:space="preserve"> </w:t>
      </w:r>
      <w:proofErr w:type="spellStart"/>
      <w:r>
        <w:t>Boerma</w:t>
      </w:r>
      <w:proofErr w:type="spellEnd"/>
      <w:r>
        <w:t xml:space="preserve"> EC. Distributive failure in the microcirculation of septic patients </w:t>
      </w:r>
      <w:proofErr w:type="gramStart"/>
      <w:r>
        <w:t>[ D</w:t>
      </w:r>
      <w:proofErr w:type="gramEnd"/>
      <w:r>
        <w:t xml:space="preserve"> ]. Amsterdam</w:t>
      </w:r>
      <w:r>
        <w:rPr>
          <w:lang w:val="zh-TW" w:eastAsia="zh-TW" w:bidi="zh-TW"/>
        </w:rPr>
        <w:t xml:space="preserve">: </w:t>
      </w:r>
      <w:r>
        <w:t>University of Amster</w:t>
      </w:r>
      <w:r>
        <w:softHyphen/>
        <w:t>dam, 2009.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>[</w:t>
      </w:r>
      <w:proofErr w:type="gramStart"/>
      <w:r>
        <w:t>16 ]</w:t>
      </w:r>
      <w:proofErr w:type="gramEnd"/>
      <w:r>
        <w:t xml:space="preserve"> </w:t>
      </w:r>
      <w:proofErr w:type="spellStart"/>
      <w:r>
        <w:t>Eerbeek</w:t>
      </w:r>
      <w:proofErr w:type="spellEnd"/>
      <w:r>
        <w:t xml:space="preserve"> 0, Milstein DM, </w:t>
      </w:r>
      <w:proofErr w:type="spellStart"/>
      <w:r>
        <w:t>Ince</w:t>
      </w:r>
      <w:proofErr w:type="spellEnd"/>
      <w:r>
        <w:t xml:space="preserve"> C. Microcirculatory dys</w:t>
      </w:r>
      <w:r>
        <w:softHyphen/>
        <w:t xml:space="preserve">function in </w:t>
      </w:r>
      <w:proofErr w:type="spellStart"/>
      <w:r>
        <w:t>Langendorff</w:t>
      </w:r>
      <w:proofErr w:type="spellEnd"/>
      <w:r>
        <w:t xml:space="preserve"> </w:t>
      </w:r>
      <w:proofErr w:type="spellStart"/>
      <w:r>
        <w:t>endotoxemic</w:t>
      </w:r>
      <w:proofErr w:type="spellEnd"/>
      <w:r>
        <w:t xml:space="preserve"> rat hearts [ J ]. Shock, 2004, 21</w:t>
      </w:r>
      <w:r>
        <w:rPr>
          <w:vertAlign w:val="subscript"/>
        </w:rPr>
        <w:t>:</w:t>
      </w:r>
      <w:r>
        <w:t>81.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  <w:rPr>
          <w:lang w:eastAsia="zh-CN"/>
        </w:rPr>
      </w:pPr>
      <w:r>
        <w:t>[</w:t>
      </w:r>
      <w:proofErr w:type="gramStart"/>
      <w:r>
        <w:t>17 ]</w:t>
      </w:r>
      <w:proofErr w:type="gramEnd"/>
      <w:r>
        <w:t xml:space="preserve"> </w:t>
      </w:r>
      <w:proofErr w:type="spellStart"/>
      <w:r>
        <w:t>Spronk</w:t>
      </w:r>
      <w:proofErr w:type="spellEnd"/>
      <w:r>
        <w:t xml:space="preserve"> PE, </w:t>
      </w:r>
      <w:proofErr w:type="spellStart"/>
      <w:r>
        <w:t>Zandstra</w:t>
      </w:r>
      <w:proofErr w:type="spellEnd"/>
      <w:r>
        <w:t xml:space="preserve"> DF, </w:t>
      </w:r>
      <w:proofErr w:type="spellStart"/>
      <w:r>
        <w:t>Ince</w:t>
      </w:r>
      <w:proofErr w:type="spellEnd"/>
      <w:r>
        <w:t xml:space="preserve"> C. Bench-to-bedside re</w:t>
      </w:r>
      <w:r>
        <w:softHyphen/>
        <w:t xml:space="preserve">view </w:t>
      </w:r>
      <w:r>
        <w:rPr>
          <w:lang w:val="zh-TW" w:eastAsia="zh-TW" w:bidi="zh-TW"/>
        </w:rPr>
        <w:t>:</w:t>
      </w:r>
      <w:r>
        <w:t xml:space="preserve">sepsis is a disease of the microcirculation [ J ]. </w:t>
      </w:r>
      <w:r>
        <w:rPr>
          <w:lang w:eastAsia="zh-CN"/>
        </w:rPr>
        <w:t xml:space="preserve">Crit Care, 2004, 8(6) </w:t>
      </w:r>
      <w:r>
        <w:rPr>
          <w:vertAlign w:val="subscript"/>
          <w:lang w:eastAsia="zh-CN"/>
        </w:rPr>
        <w:t>:</w:t>
      </w:r>
      <w:r>
        <w:rPr>
          <w:lang w:eastAsia="zh-CN"/>
        </w:rPr>
        <w:t>462468.</w:t>
      </w:r>
    </w:p>
    <w:p w:rsidR="00687766" w:rsidRDefault="00E76513">
      <w:pPr>
        <w:pStyle w:val="Bodytext50"/>
        <w:ind w:hanging="460"/>
        <w:jc w:val="both"/>
        <w:rPr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[18]</w:t>
      </w:r>
      <w:r>
        <w:t>符庆瑛，李著华，张艳青，等</w:t>
      </w:r>
      <w:r>
        <w:t>.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PGL</w:t>
      </w:r>
      <w:r>
        <w:t>对肾缺血再灌损伤</w:t>
      </w:r>
      <w:r>
        <w:t xml:space="preserve"> </w:t>
      </w:r>
      <w:r>
        <w:t>兔肠系膜微循环和血液流变性的影响</w:t>
      </w:r>
      <w:r>
        <w:rPr>
          <w:rFonts w:ascii="Times New Roman" w:eastAsia="Times New Roman" w:hAnsi="Times New Roman" w:cs="Times New Roman"/>
          <w:sz w:val="17"/>
          <w:szCs w:val="17"/>
          <w:lang w:val="en-US" w:eastAsia="zh-CN" w:bidi="en-US"/>
        </w:rPr>
        <w:t>[J].</w:t>
      </w:r>
      <w:r>
        <w:t>中国病理</w:t>
      </w:r>
      <w:r>
        <w:t xml:space="preserve"> </w:t>
      </w:r>
      <w:r>
        <w:t>生理杂志，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2005, 21(2) </w:t>
      </w:r>
      <w:r>
        <w:rPr>
          <w:sz w:val="17"/>
          <w:szCs w:val="17"/>
        </w:rPr>
        <w:t>：</w:t>
      </w:r>
      <w:r>
        <w:rPr>
          <w:rFonts w:ascii="Times New Roman" w:eastAsia="Times New Roman" w:hAnsi="Times New Roman" w:cs="Times New Roman"/>
          <w:sz w:val="17"/>
          <w:szCs w:val="17"/>
        </w:rPr>
        <w:t>361-366.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>[</w:t>
      </w:r>
      <w:r>
        <w:rPr>
          <w:lang w:val="zh-TW" w:eastAsia="zh-TW" w:bidi="zh-TW"/>
        </w:rPr>
        <w:t xml:space="preserve">19 </w:t>
      </w:r>
      <w:r>
        <w:t>] De Backer D</w:t>
      </w:r>
      <w:r>
        <w:rPr>
          <w:lang w:val="zh-TW" w:eastAsia="zh-TW" w:bidi="zh-TW"/>
        </w:rPr>
        <w:t xml:space="preserve">, </w:t>
      </w:r>
      <w:proofErr w:type="spellStart"/>
      <w:r>
        <w:t>Creteur</w:t>
      </w:r>
      <w:proofErr w:type="spellEnd"/>
      <w:r>
        <w:t xml:space="preserve"> J, </w:t>
      </w:r>
      <w:proofErr w:type="spellStart"/>
      <w:r>
        <w:t>Preiser</w:t>
      </w:r>
      <w:proofErr w:type="spellEnd"/>
      <w:r>
        <w:t xml:space="preserve"> JC, et al. </w:t>
      </w:r>
      <w:proofErr w:type="spellStart"/>
      <w:r>
        <w:t>Microvascular</w:t>
      </w:r>
      <w:proofErr w:type="spellEnd"/>
      <w:r>
        <w:t xml:space="preserve"> blood flow is altered in pati</w:t>
      </w:r>
      <w:r>
        <w:t xml:space="preserve">ents with </w:t>
      </w:r>
      <w:proofErr w:type="gramStart"/>
      <w:r>
        <w:t>sepsis[</w:t>
      </w:r>
      <w:proofErr w:type="gramEnd"/>
      <w:r>
        <w:t xml:space="preserve"> J]. </w:t>
      </w:r>
      <w:proofErr w:type="gramStart"/>
      <w:r>
        <w:t>Am</w:t>
      </w:r>
      <w:proofErr w:type="gramEnd"/>
      <w:r>
        <w:t xml:space="preserve"> J </w:t>
      </w:r>
      <w:proofErr w:type="spellStart"/>
      <w:r>
        <w:t>Re</w:t>
      </w:r>
      <w:r>
        <w:softHyphen/>
        <w:t>spir</w:t>
      </w:r>
      <w:proofErr w:type="spellEnd"/>
      <w:r>
        <w:t xml:space="preserve"> </w:t>
      </w:r>
      <w:proofErr w:type="spellStart"/>
      <w:r>
        <w:t>Crit</w:t>
      </w:r>
      <w:proofErr w:type="spellEnd"/>
      <w:r>
        <w:t xml:space="preserve"> Care Med, 2002, 166(1) </w:t>
      </w:r>
      <w:r>
        <w:rPr>
          <w:rFonts w:ascii="SimSun" w:eastAsia="SimSun" w:hAnsi="SimSun" w:cs="SimSun"/>
        </w:rPr>
        <w:t>：</w:t>
      </w:r>
      <w:r>
        <w:t>98-104.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 xml:space="preserve">[20] </w:t>
      </w:r>
      <w:proofErr w:type="spellStart"/>
      <w:r>
        <w:t>Klijin</w:t>
      </w:r>
      <w:proofErr w:type="spellEnd"/>
      <w:r>
        <w:t xml:space="preserve"> E, Den </w:t>
      </w:r>
      <w:proofErr w:type="spellStart"/>
      <w:r>
        <w:t>Uil</w:t>
      </w:r>
      <w:proofErr w:type="spellEnd"/>
      <w:r>
        <w:t xml:space="preserve"> CA, Bakker J, et al. The heterogeneity of the microcirculation in critical illness </w:t>
      </w:r>
      <w:proofErr w:type="gramStart"/>
      <w:r>
        <w:t>[ J</w:t>
      </w:r>
      <w:proofErr w:type="gramEnd"/>
      <w:r>
        <w:t xml:space="preserve"> ]. </w:t>
      </w:r>
      <w:proofErr w:type="spellStart"/>
      <w:r>
        <w:t>Clin</w:t>
      </w:r>
      <w:proofErr w:type="spellEnd"/>
      <w:r>
        <w:t xml:space="preserve"> Chest Med, 2008, 29(4) </w:t>
      </w:r>
      <w:r>
        <w:rPr>
          <w:rFonts w:ascii="SimSun" w:eastAsia="SimSun" w:hAnsi="SimSun" w:cs="SimSun"/>
        </w:rPr>
        <w:t>：</w:t>
      </w:r>
      <w:r>
        <w:t>643-654.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>[</w:t>
      </w:r>
      <w:proofErr w:type="gramStart"/>
      <w:r>
        <w:t>21 ]</w:t>
      </w:r>
      <w:proofErr w:type="gramEnd"/>
      <w:r>
        <w:t xml:space="preserve"> </w:t>
      </w:r>
      <w:proofErr w:type="spellStart"/>
      <w:r>
        <w:t>Vallet</w:t>
      </w:r>
      <w:proofErr w:type="spellEnd"/>
      <w:r>
        <w:t xml:space="preserve"> B. Endothelial cell dysfunction and abnormal tissue perfusion[ J]. </w:t>
      </w:r>
      <w:proofErr w:type="spellStart"/>
      <w:r>
        <w:t>Crit</w:t>
      </w:r>
      <w:proofErr w:type="spellEnd"/>
      <w:r>
        <w:t xml:space="preserve"> Care Med, 2002 , 30(5 </w:t>
      </w:r>
      <w:proofErr w:type="spellStart"/>
      <w:r>
        <w:t>Suppl</w:t>
      </w:r>
      <w:proofErr w:type="spellEnd"/>
      <w:r>
        <w:t xml:space="preserve">) </w:t>
      </w:r>
      <w:r>
        <w:rPr>
          <w:lang w:val="zh-TW" w:eastAsia="zh-TW" w:bidi="zh-TW"/>
        </w:rPr>
        <w:t>:</w:t>
      </w:r>
      <w:r>
        <w:t>S229</w:t>
      </w:r>
      <w:r>
        <w:rPr>
          <w:lang w:val="zh-TW" w:eastAsia="zh-TW" w:bidi="zh-TW"/>
        </w:rPr>
        <w:t xml:space="preserve">- </w:t>
      </w:r>
      <w:r>
        <w:t>S234.</w:t>
      </w:r>
    </w:p>
    <w:p w:rsidR="00687766" w:rsidRDefault="00E76513">
      <w:pPr>
        <w:pStyle w:val="Bodytext20"/>
        <w:spacing w:after="0" w:line="350" w:lineRule="auto"/>
        <w:ind w:left="460" w:hanging="460"/>
        <w:jc w:val="both"/>
      </w:pPr>
      <w:r>
        <w:t xml:space="preserve">[22] Hotchkiss RS, Karl IE. The </w:t>
      </w:r>
      <w:proofErr w:type="spellStart"/>
      <w:r>
        <w:t>pathophysiology</w:t>
      </w:r>
      <w:proofErr w:type="spellEnd"/>
      <w:r>
        <w:t xml:space="preserve"> and treatment of </w:t>
      </w:r>
      <w:proofErr w:type="spellStart"/>
      <w:r>
        <w:t>sepsisfJJ</w:t>
      </w:r>
      <w:proofErr w:type="spellEnd"/>
      <w:r>
        <w:t xml:space="preserve">- N </w:t>
      </w:r>
      <w:proofErr w:type="spellStart"/>
      <w:r>
        <w:t>Engl</w:t>
      </w:r>
      <w:proofErr w:type="spellEnd"/>
      <w:r>
        <w:t xml:space="preserve"> J Med, 2003, 348(2</w:t>
      </w:r>
      <w:proofErr w:type="gramStart"/>
      <w:r>
        <w:t xml:space="preserve">) </w:t>
      </w:r>
      <w:r>
        <w:rPr>
          <w:vertAlign w:val="subscript"/>
        </w:rPr>
        <w:t>:</w:t>
      </w:r>
      <w:proofErr w:type="gramEnd"/>
      <w:r>
        <w:t>138-150.</w:t>
      </w:r>
    </w:p>
    <w:p w:rsidR="00687766" w:rsidRDefault="00E76513">
      <w:pPr>
        <w:pStyle w:val="Bodytext50"/>
        <w:spacing w:after="0"/>
        <w:ind w:left="0" w:firstLine="0"/>
        <w:jc w:val="right"/>
      </w:pPr>
      <w:r>
        <w:t>(</w:t>
      </w:r>
      <w:r>
        <w:t>责任编辑：陈妙玲，罗森</w:t>
      </w:r>
      <w:r>
        <w:t>)</w:t>
      </w:r>
    </w:p>
    <w:sectPr w:rsidR="00687766" w:rsidSect="00687766">
      <w:headerReference w:type="default" r:id="rId14"/>
      <w:footnotePr>
        <w:numFmt w:val="chicago"/>
      </w:footnotePr>
      <w:pgSz w:w="10032" w:h="15095"/>
      <w:pgMar w:top="601" w:right="160" w:bottom="113" w:left="166" w:header="0" w:footer="3" w:gutter="0"/>
      <w:pgNumType w:start="768"/>
      <w:cols w:num="2" w:space="221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513" w:rsidRDefault="00E76513" w:rsidP="00687766">
      <w:r>
        <w:separator/>
      </w:r>
    </w:p>
  </w:endnote>
  <w:endnote w:type="continuationSeparator" w:id="0">
    <w:p w:rsidR="00E76513" w:rsidRDefault="00E76513" w:rsidP="00687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513" w:rsidRDefault="00E76513">
      <w:r>
        <w:separator/>
      </w:r>
    </w:p>
  </w:footnote>
  <w:footnote w:type="continuationSeparator" w:id="0">
    <w:p w:rsidR="00E76513" w:rsidRDefault="00E76513">
      <w:r>
        <w:continuationSeparator/>
      </w:r>
    </w:p>
  </w:footnote>
  <w:footnote w:id="1">
    <w:p w:rsidR="00687766" w:rsidRDefault="00E76513">
      <w:pPr>
        <w:pStyle w:val="Footnote10"/>
        <w:ind w:firstLine="180"/>
      </w:pPr>
      <w:r>
        <w:rPr>
          <w:rFonts w:ascii="SimSun" w:eastAsia="SimSun" w:hAnsi="SimSun" w:cs="SimSun"/>
          <w:sz w:val="18"/>
          <w:szCs w:val="18"/>
        </w:rPr>
        <w:t>［收稿日期］</w:t>
      </w:r>
      <w:r>
        <w:rPr>
          <w:lang w:val="en-US" w:eastAsia="en-US" w:bidi="en-US"/>
        </w:rPr>
        <w:t xml:space="preserve">2016-10-14 </w:t>
      </w:r>
      <w:r>
        <w:rPr>
          <w:rFonts w:ascii="SimSun" w:eastAsia="SimSun" w:hAnsi="SimSun" w:cs="SimSun"/>
          <w:sz w:val="18"/>
          <w:szCs w:val="18"/>
        </w:rPr>
        <w:t>［修回日期］</w:t>
      </w:r>
      <w:r>
        <w:rPr>
          <w:lang w:val="en-US" w:eastAsia="en-US" w:bidi="en-US"/>
        </w:rPr>
        <w:t>2016-12-29</w:t>
      </w:r>
    </w:p>
  </w:footnote>
  <w:footnote w:id="2">
    <w:p w:rsidR="00687766" w:rsidRDefault="00E76513">
      <w:pPr>
        <w:pStyle w:val="Footnote10"/>
        <w:ind w:firstLine="0"/>
      </w:pPr>
      <w:r>
        <w:rPr>
          <w:rFonts w:ascii="SimSun" w:eastAsia="SimSun" w:hAnsi="SimSun" w:cs="SimSun"/>
          <w:sz w:val="18"/>
          <w:szCs w:val="18"/>
          <w:lang w:val="en-US" w:eastAsia="en-US" w:bidi="en-US"/>
        </w:rPr>
        <w:footnoteRef/>
      </w:r>
      <w:r>
        <w:rPr>
          <w:rFonts w:ascii="SimSun" w:eastAsia="SimSun" w:hAnsi="SimSun" w:cs="SimSun"/>
          <w:sz w:val="18"/>
          <w:szCs w:val="18"/>
          <w:lang w:val="en-US" w:eastAsia="zh-CN" w:bidi="en-US"/>
        </w:rPr>
        <w:t xml:space="preserve"> </w:t>
      </w:r>
      <w:r>
        <w:rPr>
          <w:rFonts w:ascii="SimSun" w:eastAsia="SimSun" w:hAnsi="SimSun" w:cs="SimSun"/>
          <w:sz w:val="18"/>
          <w:szCs w:val="18"/>
          <w:lang w:val="en-US" w:eastAsia="zh-CN" w:bidi="en-US"/>
        </w:rPr>
        <w:t>［</w:t>
      </w:r>
      <w:r>
        <w:rPr>
          <w:rFonts w:ascii="SimSun" w:eastAsia="SimSun" w:hAnsi="SimSun" w:cs="SimSun"/>
          <w:sz w:val="18"/>
          <w:szCs w:val="18"/>
        </w:rPr>
        <w:t>基金项目］国家自然科学基金资助项目</w:t>
      </w:r>
      <w:r>
        <w:rPr>
          <w:rFonts w:ascii="SimSun" w:eastAsia="SimSun" w:hAnsi="SimSun" w:cs="SimSun"/>
          <w:sz w:val="18"/>
          <w:szCs w:val="18"/>
        </w:rPr>
        <w:t>(</w:t>
      </w:r>
      <w:r>
        <w:rPr>
          <w:lang w:val="en-US" w:eastAsia="zh-CN" w:bidi="en-US"/>
        </w:rPr>
        <w:t xml:space="preserve">No. </w:t>
      </w:r>
      <w:r>
        <w:t>81560308)</w:t>
      </w:r>
      <w:r>
        <w:rPr>
          <w:rFonts w:ascii="SimSun" w:eastAsia="SimSun" w:hAnsi="SimSun" w:cs="SimSun"/>
          <w:sz w:val="18"/>
          <w:szCs w:val="18"/>
        </w:rPr>
        <w:t>;</w:t>
      </w:r>
      <w:r>
        <w:rPr>
          <w:rFonts w:ascii="SimSun" w:eastAsia="SimSun" w:hAnsi="SimSun" w:cs="SimSun"/>
          <w:sz w:val="18"/>
          <w:szCs w:val="18"/>
        </w:rPr>
        <w:t>贵州省科学技术基金资助项目</w:t>
      </w:r>
      <w:r>
        <w:rPr>
          <w:rFonts w:ascii="SimSun" w:eastAsia="SimSun" w:hAnsi="SimSun" w:cs="SimSun"/>
          <w:sz w:val="18"/>
          <w:szCs w:val="18"/>
        </w:rPr>
        <w:t>(</w:t>
      </w:r>
      <w:r>
        <w:rPr>
          <w:rFonts w:ascii="SimSun" w:eastAsia="SimSun" w:hAnsi="SimSun" w:cs="SimSun"/>
          <w:sz w:val="18"/>
          <w:szCs w:val="18"/>
        </w:rPr>
        <w:t>黔科合</w:t>
      </w:r>
      <w:r>
        <w:rPr>
          <w:lang w:val="en-US" w:eastAsia="zh-CN" w:bidi="en-US"/>
        </w:rPr>
        <w:t>J</w:t>
      </w:r>
      <w:r>
        <w:rPr>
          <w:rFonts w:ascii="SimSun" w:eastAsia="SimSun" w:hAnsi="SimSun" w:cs="SimSun"/>
          <w:sz w:val="18"/>
          <w:szCs w:val="18"/>
        </w:rPr>
        <w:t>字</w:t>
      </w:r>
      <w:r>
        <w:t>［2010］2180</w:t>
      </w:r>
      <w:r>
        <w:rPr>
          <w:rFonts w:ascii="SimSun" w:eastAsia="SimSun" w:hAnsi="SimSun" w:cs="SimSun"/>
          <w:sz w:val="18"/>
          <w:szCs w:val="18"/>
        </w:rPr>
        <w:t>号</w:t>
      </w:r>
      <w:r>
        <w:rPr>
          <w:rFonts w:ascii="SimSun" w:eastAsia="SimSun" w:hAnsi="SimSun" w:cs="SimSun"/>
          <w:sz w:val="18"/>
          <w:szCs w:val="18"/>
        </w:rPr>
        <w:t>) △</w:t>
      </w:r>
      <w:r>
        <w:rPr>
          <w:rFonts w:ascii="SimSun" w:eastAsia="SimSun" w:hAnsi="SimSun" w:cs="SimSun"/>
          <w:sz w:val="18"/>
          <w:szCs w:val="18"/>
        </w:rPr>
        <w:t>通讯作者</w:t>
      </w:r>
      <w:r>
        <w:rPr>
          <w:rFonts w:ascii="SimSun" w:eastAsia="SimSun" w:hAnsi="SimSun" w:cs="SimSun"/>
          <w:sz w:val="18"/>
          <w:szCs w:val="18"/>
        </w:rPr>
        <w:t xml:space="preserve"> </w:t>
      </w:r>
      <w:r>
        <w:rPr>
          <w:lang w:val="en-US" w:eastAsia="zh-CN" w:bidi="en-US"/>
        </w:rPr>
        <w:t>Tel</w:t>
      </w:r>
      <w:r>
        <w:rPr>
          <w:rFonts w:ascii="SimSun" w:eastAsia="SimSun" w:hAnsi="SimSun" w:cs="SimSun"/>
          <w:lang w:val="en-US" w:eastAsia="zh-CN" w:bidi="en-US"/>
        </w:rPr>
        <w:t>：</w:t>
      </w:r>
      <w:r>
        <w:rPr>
          <w:lang w:val="en-US" w:eastAsia="zh-CN" w:bidi="en-US"/>
        </w:rPr>
        <w:t xml:space="preserve"> 0851-28608514</w:t>
      </w:r>
      <w:r>
        <w:rPr>
          <w:rFonts w:ascii="SimSun" w:eastAsia="SimSun" w:hAnsi="SimSun" w:cs="SimSun"/>
          <w:lang w:val="en-US" w:eastAsia="zh-CN" w:bidi="en-US"/>
        </w:rPr>
        <w:t>；</w:t>
      </w:r>
      <w:r>
        <w:rPr>
          <w:lang w:val="en-US" w:eastAsia="zh-CN" w:bidi="en-US"/>
        </w:rPr>
        <w:t xml:space="preserve"> E-mail</w:t>
      </w:r>
      <w:r>
        <w:rPr>
          <w:rFonts w:ascii="SimSun" w:eastAsia="SimSun" w:hAnsi="SimSun" w:cs="SimSun"/>
          <w:lang w:val="en-US" w:eastAsia="zh-CN" w:bidi="en-US"/>
        </w:rPr>
        <w:t>：</w:t>
      </w:r>
      <w:r>
        <w:rPr>
          <w:lang w:val="en-US" w:eastAsia="zh-CN" w:bidi="en-US"/>
        </w:rPr>
        <w:t xml:space="preserve"> </w:t>
      </w:r>
      <w:hyperlink r:id="rId1" w:history="1">
        <w:r>
          <w:t xml:space="preserve">422318085@ </w:t>
        </w:r>
        <w:r>
          <w:rPr>
            <w:lang w:val="en-US" w:eastAsia="zh-CN" w:bidi="en-US"/>
          </w:rPr>
          <w:t>qq. com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66" w:rsidRDefault="0068776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pt;margin-top:11.6pt;width:23.75pt;height:6.2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87766" w:rsidRDefault="00E76513">
                <w:pPr>
                  <w:pStyle w:val="Headerorfooter20"/>
                  <w:rPr>
                    <w:sz w:val="17"/>
                    <w:szCs w:val="17"/>
                  </w:rPr>
                </w:pPr>
                <w:r>
                  <w:rPr>
                    <w:rFonts w:ascii="SimSun" w:eastAsia="SimSun" w:hAnsi="SimSun" w:cs="SimSun"/>
                    <w:sz w:val="17"/>
                    <w:szCs w:val="17"/>
                  </w:rPr>
                  <w:t>・</w:t>
                </w:r>
                <w:r>
                  <w:rPr>
                    <w:sz w:val="17"/>
                    <w:szCs w:val="17"/>
                  </w:rPr>
                  <w:t>764</w:t>
                </w:r>
                <w:r>
                  <w:rPr>
                    <w:rFonts w:ascii="SimSun" w:eastAsia="SimSun" w:hAnsi="SimSun" w:cs="SimSun"/>
                    <w:sz w:val="17"/>
                    <w:szCs w:val="17"/>
                  </w:rPr>
                  <w:t>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66" w:rsidRDefault="0068776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8.1pt;margin-top:11.6pt;width:23.75pt;height:6.25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87766" w:rsidRDefault="00E76513">
                <w:pPr>
                  <w:pStyle w:val="Headerorfooter20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  <w:lang w:val="en-US" w:eastAsia="en-US" w:bidi="en-US"/>
                  </w:rPr>
                  <w:t xml:space="preserve">• </w:t>
                </w:r>
                <w:r>
                  <w:rPr>
                    <w:sz w:val="17"/>
                    <w:szCs w:val="17"/>
                  </w:rPr>
                  <w:t xml:space="preserve">766 </w:t>
                </w:r>
                <w:r>
                  <w:rPr>
                    <w:sz w:val="17"/>
                    <w:szCs w:val="17"/>
                    <w:lang w:val="en-US" w:eastAsia="en-US" w:bidi="en-US"/>
                  </w:rPr>
                  <w:t>•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66" w:rsidRDefault="0068776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59.35pt;margin-top:11.6pt;width:23.75pt;height:6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87766" w:rsidRDefault="00E76513">
                <w:pPr>
                  <w:pStyle w:val="Headerorfooter20"/>
                  <w:rPr>
                    <w:sz w:val="17"/>
                    <w:szCs w:val="17"/>
                  </w:rPr>
                </w:pPr>
                <w:r>
                  <w:rPr>
                    <w:rFonts w:ascii="SimSun" w:eastAsia="SimSun" w:hAnsi="SimSun" w:cs="SimSun"/>
                    <w:sz w:val="17"/>
                    <w:szCs w:val="17"/>
                  </w:rPr>
                  <w:t>・</w:t>
                </w:r>
                <w:r>
                  <w:rPr>
                    <w:sz w:val="17"/>
                    <w:szCs w:val="17"/>
                  </w:rPr>
                  <w:t>765</w:t>
                </w:r>
                <w:r>
                  <w:rPr>
                    <w:rFonts w:ascii="SimSun" w:eastAsia="SimSun" w:hAnsi="SimSun" w:cs="SimSun"/>
                    <w:sz w:val="17"/>
                    <w:szCs w:val="17"/>
                  </w:rPr>
                  <w:t>・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66" w:rsidRDefault="0068776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459.35pt;margin-top:11.7pt;width:23.75pt;height:6.1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87766" w:rsidRDefault="00E76513">
                <w:pPr>
                  <w:pStyle w:val="Headerorfooter20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  <w:lang w:val="en-US" w:eastAsia="en-US" w:bidi="en-US"/>
                  </w:rPr>
                  <w:t xml:space="preserve">• </w:t>
                </w:r>
                <w:r>
                  <w:rPr>
                    <w:sz w:val="17"/>
                    <w:szCs w:val="17"/>
                  </w:rPr>
                  <w:t xml:space="preserve">767 </w:t>
                </w:r>
                <w:r>
                  <w:rPr>
                    <w:sz w:val="17"/>
                    <w:szCs w:val="17"/>
                    <w:lang w:val="en-US" w:eastAsia="en-US" w:bidi="en-US"/>
                  </w:rPr>
                  <w:t>•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66" w:rsidRDefault="0068776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8.1pt;margin-top:11.6pt;width:23.75pt;height:6.2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87766" w:rsidRDefault="00E76513">
                <w:pPr>
                  <w:pStyle w:val="Headerorfooter20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  <w:lang w:val="en-US" w:eastAsia="en-US" w:bidi="en-US"/>
                  </w:rPr>
                  <w:t xml:space="preserve">• </w:t>
                </w:r>
                <w:r>
                  <w:rPr>
                    <w:sz w:val="17"/>
                    <w:szCs w:val="17"/>
                  </w:rPr>
                  <w:t xml:space="preserve">766 </w:t>
                </w:r>
                <w:r>
                  <w:rPr>
                    <w:sz w:val="17"/>
                    <w:szCs w:val="17"/>
                    <w:lang w:val="en-US" w:eastAsia="en-US" w:bidi="en-US"/>
                  </w:rPr>
                  <w:t>•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A42"/>
    <w:multiLevelType w:val="multilevel"/>
    <w:tmpl w:val="74E02642"/>
    <w:lvl w:ilvl="0">
      <w:start w:val="3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687766"/>
    <w:rsid w:val="00687766"/>
    <w:rsid w:val="00703DAD"/>
    <w:rsid w:val="00E7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7766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1">
    <w:name w:val="Footnote|1_"/>
    <w:basedOn w:val="a0"/>
    <w:link w:val="Footnote10"/>
    <w:rsid w:val="00687766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687766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Headerorfooter2">
    <w:name w:val="Header or footer|2_"/>
    <w:basedOn w:val="a0"/>
    <w:link w:val="Headerorfooter20"/>
    <w:rsid w:val="00687766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Bodytext6">
    <w:name w:val="Body text|6_"/>
    <w:basedOn w:val="a0"/>
    <w:link w:val="Bodytext60"/>
    <w:rsid w:val="00687766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Heading11">
    <w:name w:val="Heading #1|1_"/>
    <w:basedOn w:val="a0"/>
    <w:link w:val="Heading110"/>
    <w:rsid w:val="00687766"/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687766"/>
    <w:rPr>
      <w:rFonts w:ascii="SimSun" w:eastAsia="SimSun" w:hAnsi="SimSun" w:cs="SimSu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687766"/>
    <w:rPr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1">
    <w:name w:val="Picture caption|1_"/>
    <w:basedOn w:val="a0"/>
    <w:link w:val="Picturecaption10"/>
    <w:rsid w:val="00687766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Picturecaption2">
    <w:name w:val="Picture caption|2_"/>
    <w:basedOn w:val="a0"/>
    <w:link w:val="Picturecaption20"/>
    <w:rsid w:val="00687766"/>
    <w:rPr>
      <w:rFonts w:ascii="SimSun" w:eastAsia="SimSun" w:hAnsi="SimSun" w:cs="SimSun"/>
      <w:b/>
      <w:bCs/>
      <w:i w:val="0"/>
      <w:iCs w:val="0"/>
      <w:smallCaps w:val="0"/>
      <w:strike w:val="0"/>
      <w:color w:val="232323"/>
      <w:sz w:val="9"/>
      <w:szCs w:val="9"/>
      <w:u w:val="none"/>
      <w:shd w:val="clear" w:color="auto" w:fill="auto"/>
    </w:rPr>
  </w:style>
  <w:style w:type="character" w:customStyle="1" w:styleId="Heading21">
    <w:name w:val="Heading #2|1_"/>
    <w:basedOn w:val="a0"/>
    <w:link w:val="Heading210"/>
    <w:rsid w:val="00687766"/>
    <w:rPr>
      <w:rFonts w:ascii="SimSun" w:eastAsia="SimSun" w:hAnsi="SimSun" w:cs="SimSu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687766"/>
    <w:rPr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sid w:val="00687766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Other1">
    <w:name w:val="Other|1_"/>
    <w:basedOn w:val="a0"/>
    <w:link w:val="Other10"/>
    <w:rsid w:val="00687766"/>
    <w:rPr>
      <w:rFonts w:ascii="SimSun" w:eastAsia="SimSun" w:hAnsi="SimSun" w:cs="SimSu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5">
    <w:name w:val="Body text|5_"/>
    <w:basedOn w:val="a0"/>
    <w:link w:val="Bodytext50"/>
    <w:rsid w:val="00687766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Footnote10">
    <w:name w:val="Footnote|1"/>
    <w:basedOn w:val="a"/>
    <w:link w:val="Footnote1"/>
    <w:rsid w:val="00687766"/>
    <w:pPr>
      <w:spacing w:line="274" w:lineRule="exact"/>
      <w:ind w:firstLine="90"/>
    </w:pPr>
    <w:rPr>
      <w:sz w:val="17"/>
      <w:szCs w:val="17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687766"/>
    <w:pPr>
      <w:spacing w:after="180" w:line="331" w:lineRule="auto"/>
      <w:ind w:left="400" w:firstLine="380"/>
    </w:pPr>
    <w:rPr>
      <w:sz w:val="17"/>
      <w:szCs w:val="17"/>
    </w:rPr>
  </w:style>
  <w:style w:type="paragraph" w:customStyle="1" w:styleId="Headerorfooter20">
    <w:name w:val="Header or footer|2"/>
    <w:basedOn w:val="a"/>
    <w:link w:val="Headerorfooter2"/>
    <w:rsid w:val="00687766"/>
    <w:rPr>
      <w:sz w:val="20"/>
      <w:szCs w:val="20"/>
      <w:lang w:val="zh-CN" w:eastAsia="zh-CN" w:bidi="zh-CN"/>
    </w:rPr>
  </w:style>
  <w:style w:type="paragraph" w:customStyle="1" w:styleId="Bodytext60">
    <w:name w:val="Body text|6"/>
    <w:basedOn w:val="a"/>
    <w:link w:val="Bodytext6"/>
    <w:rsid w:val="00687766"/>
    <w:pPr>
      <w:spacing w:after="210"/>
      <w:jc w:val="center"/>
    </w:pPr>
    <w:rPr>
      <w:rFonts w:ascii="SimSun" w:eastAsia="SimSun" w:hAnsi="SimSun" w:cs="SimSun"/>
      <w:sz w:val="22"/>
      <w:szCs w:val="22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687766"/>
    <w:pPr>
      <w:spacing w:after="280" w:line="542" w:lineRule="exact"/>
      <w:jc w:val="center"/>
      <w:outlineLvl w:val="0"/>
    </w:pPr>
    <w:rPr>
      <w:rFonts w:ascii="SimSun" w:eastAsia="SimSun" w:hAnsi="SimSun" w:cs="SimSun"/>
      <w:sz w:val="38"/>
      <w:szCs w:val="38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687766"/>
    <w:pPr>
      <w:spacing w:line="348" w:lineRule="auto"/>
      <w:ind w:firstLine="400"/>
    </w:pPr>
    <w:rPr>
      <w:rFonts w:ascii="SimSun" w:eastAsia="SimSun" w:hAnsi="SimSun" w:cs="SimSun"/>
      <w:sz w:val="19"/>
      <w:szCs w:val="19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687766"/>
    <w:pPr>
      <w:spacing w:line="302" w:lineRule="auto"/>
      <w:ind w:left="400"/>
    </w:pPr>
    <w:rPr>
      <w:b/>
      <w:bCs/>
      <w:sz w:val="26"/>
      <w:szCs w:val="26"/>
    </w:rPr>
  </w:style>
  <w:style w:type="paragraph" w:customStyle="1" w:styleId="Picturecaption10">
    <w:name w:val="Picture caption|1"/>
    <w:basedOn w:val="a"/>
    <w:link w:val="Picturecaption1"/>
    <w:rsid w:val="00687766"/>
    <w:pPr>
      <w:spacing w:line="360" w:lineRule="auto"/>
      <w:ind w:left="800" w:hanging="400"/>
    </w:pPr>
    <w:rPr>
      <w:sz w:val="17"/>
      <w:szCs w:val="17"/>
    </w:rPr>
  </w:style>
  <w:style w:type="paragraph" w:customStyle="1" w:styleId="Picturecaption20">
    <w:name w:val="Picture caption|2"/>
    <w:basedOn w:val="a"/>
    <w:link w:val="Picturecaption2"/>
    <w:rsid w:val="00687766"/>
    <w:rPr>
      <w:rFonts w:ascii="SimSun" w:eastAsia="SimSun" w:hAnsi="SimSun" w:cs="SimSun"/>
      <w:b/>
      <w:bCs/>
      <w:color w:val="232323"/>
      <w:sz w:val="9"/>
      <w:szCs w:val="9"/>
    </w:rPr>
  </w:style>
  <w:style w:type="paragraph" w:customStyle="1" w:styleId="Heading210">
    <w:name w:val="Heading #2|1"/>
    <w:basedOn w:val="a"/>
    <w:link w:val="Heading21"/>
    <w:rsid w:val="00687766"/>
    <w:pPr>
      <w:spacing w:line="319" w:lineRule="exact"/>
      <w:outlineLvl w:val="1"/>
    </w:pPr>
    <w:rPr>
      <w:rFonts w:ascii="SimSun" w:eastAsia="SimSun" w:hAnsi="SimSun" w:cs="SimSun"/>
      <w:b/>
      <w:bCs/>
      <w:sz w:val="19"/>
      <w:szCs w:val="19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687766"/>
    <w:pPr>
      <w:spacing w:line="317" w:lineRule="exact"/>
    </w:pPr>
    <w:rPr>
      <w:b/>
      <w:bCs/>
      <w:sz w:val="20"/>
      <w:szCs w:val="20"/>
    </w:rPr>
  </w:style>
  <w:style w:type="paragraph" w:customStyle="1" w:styleId="Tablecaption10">
    <w:name w:val="Table caption|1"/>
    <w:basedOn w:val="a"/>
    <w:link w:val="Tablecaption1"/>
    <w:rsid w:val="00687766"/>
    <w:rPr>
      <w:sz w:val="17"/>
      <w:szCs w:val="17"/>
    </w:rPr>
  </w:style>
  <w:style w:type="paragraph" w:customStyle="1" w:styleId="Other10">
    <w:name w:val="Other|1"/>
    <w:basedOn w:val="a"/>
    <w:link w:val="Other1"/>
    <w:rsid w:val="00687766"/>
    <w:pPr>
      <w:spacing w:line="348" w:lineRule="auto"/>
      <w:ind w:firstLine="400"/>
    </w:pPr>
    <w:rPr>
      <w:rFonts w:ascii="SimSun" w:eastAsia="SimSun" w:hAnsi="SimSun" w:cs="SimSun"/>
      <w:sz w:val="19"/>
      <w:szCs w:val="19"/>
    </w:rPr>
  </w:style>
  <w:style w:type="paragraph" w:customStyle="1" w:styleId="Bodytext50">
    <w:name w:val="Body text|5"/>
    <w:basedOn w:val="a"/>
    <w:link w:val="Bodytext5"/>
    <w:rsid w:val="00687766"/>
    <w:pPr>
      <w:spacing w:after="80" w:line="286" w:lineRule="exact"/>
      <w:ind w:left="460" w:hanging="230"/>
    </w:pPr>
    <w:rPr>
      <w:rFonts w:ascii="SimSun" w:eastAsia="SimSun" w:hAnsi="SimSun" w:cs="SimSun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703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DAD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D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DAD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42231808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2012</Words>
  <Characters>11472</Characters>
  <Application>Microsoft Office Word</Application>
  <DocSecurity>0</DocSecurity>
  <Lines>95</Lines>
  <Paragraphs>26</Paragraphs>
  <ScaleCrop>false</ScaleCrop>
  <Company>China</Company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</cp:lastModifiedBy>
  <cp:revision>2</cp:revision>
  <dcterms:created xsi:type="dcterms:W3CDTF">2022-12-11T12:02:00Z</dcterms:created>
  <dcterms:modified xsi:type="dcterms:W3CDTF">2022-12-11T12:02:00Z</dcterms:modified>
</cp:coreProperties>
</file>