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726440</wp:posOffset>
            </wp:positionH>
            <wp:positionV relativeFrom="page">
              <wp:posOffset>9633585</wp:posOffset>
            </wp:positionV>
            <wp:extent cx="1080770" cy="63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73" w:line="187" w:lineRule="auto"/>
        <w:ind w:left="93"/>
        <w:rPr>
          <w:rFonts w:ascii="微软雅黑" w:hAnsi="微软雅黑" w:eastAsia="微软雅黑" w:cs="微软雅黑"/>
          <w:sz w:val="17"/>
          <w:szCs w:val="17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47625</wp:posOffset>
                </wp:positionV>
                <wp:extent cx="694055" cy="327660"/>
                <wp:effectExtent l="0" t="0" r="10795" b="1524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327660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5" w:line="269" w:lineRule="exact"/>
                              <w:ind w:left="206"/>
                              <w:rPr>
                                <w:rFonts w:ascii="微软雅黑" w:hAnsi="微软雅黑" w:eastAsia="微软雅黑" w:cs="微软雅黑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22"/>
                                <w:position w:val="-1"/>
                                <w:sz w:val="27"/>
                                <w:szCs w:val="27"/>
                              </w:rPr>
                              <w:t>论 著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95pt;margin-top:3.75pt;height:25.8pt;width:54.65pt;z-index:251659264;mso-width-relative:page;mso-height-relative:page;" fillcolor="#DCDDDF" filled="t" stroked="f" coordsize="21600,21600" o:gfxdata="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JJn8NkAAAAIAQAADwAAAAAAAAABACAA&#10;AAAiAAAAZHJzL2Rvd25yZXYueG1sUEsBAhQAFAAAAAgAh07iQEQLjOLTAQAAnAMAAA4AAAAAAAAA&#10;AQAgAAAAKAEAAGRycy9lMm9Eb2MueG1sUEsFBgAAAAAGAAYAWQEAAG0FAAAAAA==&#10;">
                <v:path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5" w:line="269" w:lineRule="exact"/>
                        <w:ind w:left="206"/>
                        <w:rPr>
                          <w:rFonts w:ascii="微软雅黑" w:hAnsi="微软雅黑" w:eastAsia="微软雅黑" w:cs="微软雅黑"/>
                          <w:sz w:val="27"/>
                          <w:szCs w:val="27"/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231F20"/>
                          <w:spacing w:val="22"/>
                          <w:position w:val="-1"/>
                          <w:sz w:val="27"/>
                          <w:szCs w:val="27"/>
                        </w:rPr>
                        <w:t>论 著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文章编号</w:t>
      </w:r>
      <w:r>
        <w:rPr>
          <w:rFonts w:ascii="微软雅黑" w:hAnsi="微软雅黑" w:eastAsia="微软雅黑" w:cs="微软雅黑"/>
          <w:color w:val="231F20"/>
          <w:spacing w:val="-4"/>
          <w:sz w:val="17"/>
          <w:szCs w:val="17"/>
        </w:rPr>
        <w:t xml:space="preserve">  1006－8147</w:t>
      </w:r>
      <w:r>
        <w:rPr>
          <w:rFonts w:ascii="微软雅黑" w:hAnsi="微软雅黑" w:eastAsia="微软雅黑" w:cs="微软雅黑"/>
          <w:color w:val="231F20"/>
          <w:spacing w:val="-4"/>
          <w:sz w:val="16"/>
          <w:szCs w:val="16"/>
        </w:rPr>
        <w:t>(</w:t>
      </w:r>
      <w:r>
        <w:rPr>
          <w:rFonts w:ascii="微软雅黑" w:hAnsi="微软雅黑" w:eastAsia="微软雅黑" w:cs="微软雅黑"/>
          <w:color w:val="231F20"/>
          <w:spacing w:val="-4"/>
          <w:sz w:val="17"/>
          <w:szCs w:val="17"/>
        </w:rPr>
        <w:t>2015</w:t>
      </w:r>
      <w:r>
        <w:rPr>
          <w:rFonts w:ascii="微软雅黑" w:hAnsi="微软雅黑" w:eastAsia="微软雅黑" w:cs="微软雅黑"/>
          <w:color w:val="231F20"/>
          <w:spacing w:val="-4"/>
          <w:sz w:val="16"/>
          <w:szCs w:val="16"/>
        </w:rPr>
        <w:t>)</w:t>
      </w:r>
      <w:r>
        <w:rPr>
          <w:rFonts w:ascii="微软雅黑" w:hAnsi="微软雅黑" w:eastAsia="微软雅黑" w:cs="微软雅黑"/>
          <w:color w:val="231F20"/>
          <w:spacing w:val="-4"/>
          <w:sz w:val="17"/>
          <w:szCs w:val="17"/>
        </w:rPr>
        <w:t>03-0220-03</w:t>
      </w:r>
    </w:p>
    <w:p>
      <w:pPr>
        <w:spacing w:before="220" w:line="183" w:lineRule="auto"/>
        <w:ind w:left="96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color w:val="231F20"/>
          <w:spacing w:val="16"/>
          <w:sz w:val="36"/>
          <w:szCs w:val="36"/>
        </w:rPr>
        <w:t>丙</w:t>
      </w:r>
      <w:r>
        <w:rPr>
          <w:rFonts w:ascii="微软雅黑" w:hAnsi="微软雅黑" w:eastAsia="微软雅黑" w:cs="微软雅黑"/>
          <w:color w:val="231F20"/>
          <w:spacing w:val="13"/>
          <w:sz w:val="36"/>
          <w:szCs w:val="36"/>
        </w:rPr>
        <w:t>泊</w:t>
      </w:r>
      <w:r>
        <w:rPr>
          <w:rFonts w:ascii="微软雅黑" w:hAnsi="微软雅黑" w:eastAsia="微软雅黑" w:cs="微软雅黑"/>
          <w:color w:val="231F20"/>
          <w:spacing w:val="8"/>
          <w:sz w:val="36"/>
          <w:szCs w:val="36"/>
        </w:rPr>
        <w:t>酚和瑞芬太尼联合应用对兔小肠系膜微循环的</w:t>
      </w:r>
    </w:p>
    <w:p>
      <w:pPr>
        <w:spacing w:before="2" w:line="181" w:lineRule="auto"/>
        <w:ind w:left="92"/>
        <w:rPr>
          <w:rFonts w:ascii="微软雅黑" w:hAnsi="微软雅黑" w:eastAsia="微软雅黑" w:cs="微软雅黑"/>
          <w:sz w:val="36"/>
          <w:szCs w:val="36"/>
        </w:rPr>
      </w:pPr>
      <w:r>
        <w:rPr>
          <w:rFonts w:ascii="微软雅黑" w:hAnsi="微软雅黑" w:eastAsia="微软雅黑" w:cs="微软雅黑"/>
          <w:color w:val="231F20"/>
          <w:spacing w:val="-3"/>
          <w:sz w:val="36"/>
          <w:szCs w:val="36"/>
        </w:rPr>
        <w:t>影</w:t>
      </w:r>
      <w:r>
        <w:rPr>
          <w:rFonts w:ascii="微软雅黑" w:hAnsi="微软雅黑" w:eastAsia="微软雅黑" w:cs="微软雅黑"/>
          <w:color w:val="231F20"/>
          <w:spacing w:val="-2"/>
          <w:sz w:val="36"/>
          <w:szCs w:val="36"/>
        </w:rPr>
        <w:t>响</w:t>
      </w:r>
    </w:p>
    <w:p>
      <w:pPr>
        <w:spacing w:before="224" w:line="186" w:lineRule="auto"/>
        <w:ind w:left="95"/>
        <w:rPr>
          <w:rFonts w:ascii="微软雅黑" w:hAnsi="微软雅黑" w:eastAsia="微软雅黑" w:cs="微软雅黑"/>
          <w:sz w:val="11"/>
          <w:szCs w:val="11"/>
        </w:rPr>
      </w:pP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张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杨 </w:t>
      </w:r>
      <w:r>
        <w:rPr>
          <w:rFonts w:ascii="微软雅黑" w:hAnsi="微软雅黑" w:eastAsia="微软雅黑" w:cs="微软雅黑"/>
          <w:color w:val="231F20"/>
          <w:spacing w:val="-5"/>
          <w:position w:val="7"/>
          <w:sz w:val="11"/>
          <w:szCs w:val="11"/>
        </w:rPr>
        <w:t xml:space="preserve">1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，于泳浩 </w:t>
      </w:r>
      <w:r>
        <w:rPr>
          <w:rFonts w:ascii="微软雅黑" w:hAnsi="微软雅黑" w:eastAsia="微软雅黑" w:cs="微软雅黑"/>
          <w:color w:val="231F20"/>
          <w:spacing w:val="-5"/>
          <w:position w:val="7"/>
          <w:sz w:val="11"/>
          <w:szCs w:val="11"/>
        </w:rPr>
        <w:t>2</w:t>
      </w:r>
    </w:p>
    <w:p>
      <w:pPr>
        <w:tabs>
          <w:tab w:val="left" w:pos="100"/>
        </w:tabs>
        <w:spacing w:before="40" w:line="183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z w:val="20"/>
          <w:szCs w:val="20"/>
        </w:rPr>
        <w:tab/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(1.天津医科大学第四中心临床学院麻醉科，天津 300140；2.天津医科大学总医院麻醉科，天津 30005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2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)</w:t>
      </w:r>
    </w:p>
    <w:p>
      <w:pPr>
        <w:spacing w:line="274" w:lineRule="auto"/>
        <w:rPr>
          <w:rFonts w:ascii="Arial"/>
          <w:sz w:val="21"/>
        </w:rPr>
      </w:pPr>
    </w:p>
    <w:p>
      <w:pPr>
        <w:tabs>
          <w:tab w:val="left" w:pos="96"/>
        </w:tabs>
        <w:spacing w:before="73" w:line="233" w:lineRule="auto"/>
        <w:ind w:left="12" w:firstLine="74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231F20"/>
          <w:spacing w:val="12"/>
          <w:sz w:val="17"/>
          <w:szCs w:val="17"/>
        </w:rPr>
        <w:t>摘要</w:t>
      </w:r>
      <w:r>
        <w:rPr>
          <w:rFonts w:ascii="微软雅黑" w:hAnsi="微软雅黑" w:eastAsia="微软雅黑" w:cs="微软雅黑"/>
          <w:color w:val="231F20"/>
          <w:spacing w:val="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17"/>
          <w:szCs w:val="17"/>
        </w:rPr>
        <w:t xml:space="preserve">   目的：探讨丙泊酚和瑞芬太尼联合应用对兔小肠系膜微循环的影响。  方法：将 30 只新西兰大白兔随机分为对照组(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C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组)，丙泊酚组(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P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 xml:space="preserve"> 组)，丙泊酚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联合瑞芬太尼组(P＋R 组)，每组 10 只。  建立兔全麻模型后，C 组持续泵入生理盐水，P 组静脉持续 </w:t>
      </w:r>
      <w:r>
        <w:rPr>
          <w:rFonts w:ascii="微软雅黑" w:hAnsi="微软雅黑" w:eastAsia="微软雅黑" w:cs="微软雅黑"/>
          <w:color w:val="231F20"/>
          <w:spacing w:val="4"/>
          <w:sz w:val="17"/>
          <w:szCs w:val="17"/>
        </w:rPr>
        <w:t>泵入丙泊酚</w:t>
      </w:r>
      <w:r>
        <w:rPr>
          <w:rFonts w:ascii="微软雅黑" w:hAnsi="微软雅黑" w:eastAsia="微软雅黑" w:cs="微软雅黑"/>
          <w:color w:val="231F20"/>
          <w:spacing w:val="3"/>
          <w:sz w:val="17"/>
          <w:szCs w:val="17"/>
        </w:rPr>
        <w:t>，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P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＋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R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 xml:space="preserve"> 组静脉持续泵入瑞芬太尼和丙泊酚，分别记录 3 组给药前及给药 0．5 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h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 xml:space="preserve"> 后新西兰大白兔的心率(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HR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>)、平均动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17"/>
          <w:szCs w:val="17"/>
        </w:rPr>
        <w:t>脉</w:t>
      </w:r>
      <w:r>
        <w:rPr>
          <w:rFonts w:ascii="微软雅黑" w:hAnsi="微软雅黑" w:eastAsia="微软雅黑" w:cs="微软雅黑"/>
          <w:color w:val="231F20"/>
          <w:spacing w:val="9"/>
          <w:sz w:val="17"/>
          <w:szCs w:val="17"/>
        </w:rPr>
        <w:t>压(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MAP</w:t>
      </w:r>
      <w:r>
        <w:rPr>
          <w:rFonts w:ascii="微软雅黑" w:hAnsi="微软雅黑" w:eastAsia="微软雅黑" w:cs="微软雅黑"/>
          <w:color w:val="231F20"/>
          <w:spacing w:val="9"/>
          <w:sz w:val="17"/>
          <w:szCs w:val="17"/>
        </w:rPr>
        <w:t>)，采用旁流暗视野技术测定新西兰大白兔小肠系膜微循环总血管密度(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TVD</w:t>
      </w:r>
      <w:r>
        <w:rPr>
          <w:rFonts w:ascii="微软雅黑" w:hAnsi="微软雅黑" w:eastAsia="微软雅黑" w:cs="微软雅黑"/>
          <w:color w:val="231F20"/>
          <w:spacing w:val="9"/>
          <w:sz w:val="17"/>
          <w:szCs w:val="17"/>
        </w:rPr>
        <w:t>)、灌注血管密度(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PVD</w:t>
      </w:r>
      <w:r>
        <w:rPr>
          <w:rFonts w:ascii="微软雅黑" w:hAnsi="微软雅黑" w:eastAsia="微软雅黑" w:cs="微软雅黑"/>
          <w:color w:val="231F20"/>
          <w:spacing w:val="9"/>
          <w:sz w:val="17"/>
          <w:szCs w:val="17"/>
        </w:rPr>
        <w:t>)、灌注血管比例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 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ab/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>(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PPV</w:t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>)、微血管流动指数(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MFI</w:t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 xml:space="preserve">)。  结果：与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C</w:t>
      </w:r>
      <w:r>
        <w:rPr>
          <w:rFonts w:ascii="微软雅黑" w:hAnsi="微软雅黑" w:eastAsia="微软雅黑" w:cs="微软雅黑"/>
          <w:color w:val="231F20"/>
          <w:spacing w:val="-2"/>
          <w:sz w:val="17"/>
          <w:szCs w:val="17"/>
        </w:rPr>
        <w:t xml:space="preserve"> 组相比，给药后 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P 组 HR 减慢，MAP 轻度下降，微循环血流明显增加，TVD、PVD、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7"/>
          <w:szCs w:val="17"/>
        </w:rPr>
        <w:t>PPV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、</w:t>
      </w:r>
      <w:r>
        <w:rPr>
          <w:rFonts w:ascii="微软雅黑" w:hAnsi="微软雅黑" w:eastAsia="微软雅黑" w:cs="微软雅黑"/>
          <w:color w:val="231F20"/>
          <w:spacing w:val="-5"/>
          <w:sz w:val="17"/>
          <w:szCs w:val="17"/>
        </w:rPr>
        <w:t>MFI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 xml:space="preserve"> 均有所增加，差异均</w:t>
      </w:r>
      <w:r>
        <w:rPr>
          <w:rFonts w:ascii="微软雅黑" w:hAnsi="微软雅黑" w:eastAsia="微软雅黑" w:cs="微软雅黑"/>
          <w:color w:val="231F20"/>
          <w:spacing w:val="-6"/>
          <w:sz w:val="17"/>
          <w:szCs w:val="17"/>
        </w:rPr>
        <w:t>有</w:t>
      </w:r>
      <w:r>
        <w:rPr>
          <w:rFonts w:ascii="微软雅黑" w:hAnsi="微软雅黑" w:eastAsia="微软雅黑" w:cs="微软雅黑"/>
          <w:color w:val="231F20"/>
          <w:spacing w:val="-5"/>
          <w:sz w:val="17"/>
          <w:szCs w:val="17"/>
        </w:rPr>
        <w:t>统计学意义(P＜0．05)。与 C 组相比，给药后 P＋R 组 HR 减慢，MAP 显著下降，微循环血流明显减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少，且差异均有统计学意义(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P</w:t>
      </w:r>
      <w:r>
        <w:rPr>
          <w:rFonts w:ascii="微软雅黑" w:hAnsi="微软雅黑" w:eastAsia="微软雅黑" w:cs="微软雅黑"/>
          <w:color w:val="231F20"/>
          <w:spacing w:val="1"/>
          <w:sz w:val="17"/>
          <w:szCs w:val="17"/>
        </w:rPr>
        <w:t>＜0．05)。结论：丙泊酚对兔小肠系膜循环有改善作用，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丙泊酚和瑞芬太尼联合应用对兔小肠系膜微 </w:t>
      </w:r>
      <w:r>
        <w:rPr>
          <w:rFonts w:ascii="微软雅黑" w:hAnsi="微软雅黑" w:eastAsia="微软雅黑" w:cs="微软雅黑"/>
          <w:color w:val="231F20"/>
          <w:spacing w:val="15"/>
          <w:sz w:val="17"/>
          <w:szCs w:val="17"/>
        </w:rPr>
        <w:t>循</w:t>
      </w:r>
      <w:r>
        <w:rPr>
          <w:rFonts w:ascii="微软雅黑" w:hAnsi="微软雅黑" w:eastAsia="微软雅黑" w:cs="微软雅黑"/>
          <w:color w:val="231F20"/>
          <w:spacing w:val="14"/>
          <w:sz w:val="17"/>
          <w:szCs w:val="17"/>
        </w:rPr>
        <w:t>环有抑制作用。</w:t>
      </w:r>
    </w:p>
    <w:p>
      <w:pPr>
        <w:spacing w:line="188" w:lineRule="auto"/>
        <w:ind w:left="87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关键</w:t>
      </w:r>
      <w:r>
        <w:rPr>
          <w:rFonts w:ascii="微软雅黑" w:hAnsi="微软雅黑" w:eastAsia="微软雅黑" w:cs="微软雅黑"/>
          <w:color w:val="231F20"/>
          <w:spacing w:val="-7"/>
          <w:sz w:val="17"/>
          <w:szCs w:val="17"/>
        </w:rPr>
        <w:t>词</w:t>
      </w:r>
      <w:r>
        <w:rPr>
          <w:rFonts w:ascii="微软雅黑" w:hAnsi="微软雅黑" w:eastAsia="微软雅黑" w:cs="微软雅黑"/>
          <w:color w:val="231F20"/>
          <w:spacing w:val="-6"/>
          <w:sz w:val="17"/>
          <w:szCs w:val="17"/>
        </w:rPr>
        <w:t xml:space="preserve">    丙泊酚；瑞芬太尼；兔；微循环</w:t>
      </w:r>
    </w:p>
    <w:p>
      <w:pPr>
        <w:spacing w:before="53" w:line="186" w:lineRule="auto"/>
        <w:ind w:left="10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231F20"/>
          <w:spacing w:val="4"/>
          <w:sz w:val="17"/>
          <w:szCs w:val="17"/>
        </w:rPr>
        <w:t xml:space="preserve">中图分类号   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R</w:t>
      </w:r>
      <w:r>
        <w:rPr>
          <w:rFonts w:ascii="微软雅黑" w:hAnsi="微软雅黑" w:eastAsia="微软雅黑" w:cs="微软雅黑"/>
          <w:color w:val="231F20"/>
          <w:spacing w:val="4"/>
          <w:sz w:val="17"/>
          <w:szCs w:val="17"/>
        </w:rPr>
        <w:t xml:space="preserve">614      </w:t>
      </w:r>
      <w:r>
        <w:rPr>
          <w:rFonts w:ascii="微软雅黑" w:hAnsi="微软雅黑" w:eastAsia="微软雅黑" w:cs="微软雅黑"/>
          <w:color w:val="231F20"/>
          <w:spacing w:val="2"/>
          <w:sz w:val="17"/>
          <w:szCs w:val="17"/>
        </w:rPr>
        <w:t xml:space="preserve">                     文献标志码   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A</w:t>
      </w:r>
    </w:p>
    <w:p>
      <w:pPr>
        <w:spacing w:before="276" w:line="211" w:lineRule="auto"/>
        <w:ind w:left="84" w:right="1374"/>
        <w:rPr>
          <w:rFonts w:ascii="微软雅黑" w:hAnsi="微软雅黑" w:eastAsia="微软雅黑" w:cs="微软雅黑"/>
          <w:sz w:val="10"/>
          <w:szCs w:val="10"/>
        </w:rPr>
      </w:pP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Effect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of propofol combined with remifentanil on rabbit mesenteric microcirculation of rabbit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ZHANG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Yang</w:t>
      </w:r>
      <w:r>
        <w:rPr>
          <w:rFonts w:ascii="微软雅黑" w:hAnsi="微软雅黑" w:eastAsia="微软雅黑" w:cs="微软雅黑"/>
          <w:color w:val="231F20"/>
          <w:spacing w:val="-8"/>
          <w:position w:val="6"/>
          <w:sz w:val="10"/>
          <w:szCs w:val="10"/>
        </w:rPr>
        <w:t>1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,YU Yong-hao</w:t>
      </w:r>
      <w:r>
        <w:rPr>
          <w:rFonts w:ascii="微软雅黑" w:hAnsi="微软雅黑" w:eastAsia="微软雅黑" w:cs="微软雅黑"/>
          <w:color w:val="231F20"/>
          <w:spacing w:val="-8"/>
          <w:position w:val="6"/>
          <w:sz w:val="10"/>
          <w:szCs w:val="10"/>
        </w:rPr>
        <w:t>2</w:t>
      </w:r>
    </w:p>
    <w:p>
      <w:pPr>
        <w:tabs>
          <w:tab w:val="left" w:pos="96"/>
        </w:tabs>
        <w:spacing w:line="242" w:lineRule="auto"/>
        <w:ind w:left="85" w:right="73" w:hanging="73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231F20"/>
          <w:sz w:val="17"/>
          <w:szCs w:val="17"/>
        </w:rPr>
        <w:tab/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ab/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(1.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Department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of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Anesthesiology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The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Fourth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Central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Clinical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College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>,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 xml:space="preserve"> Tianjin Medical University,Tianjin 300140,China; 2. Department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of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Anesthesiology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General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Hospital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,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Tianjin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Medical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University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,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 xml:space="preserve"> Tianjin 300052,China)</w:t>
      </w:r>
    </w:p>
    <w:p>
      <w:pPr>
        <w:spacing w:before="5" w:line="234" w:lineRule="auto"/>
        <w:ind w:left="83" w:right="61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Abstract    Objective: To investigate the effects of combination of propofol and remifentanil on mesenteric microcirculation in rabb</w:t>
      </w: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i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ts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.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Methods: Thirty New Zealand white rabbits were randomly divided into control group  (group C), propofol group  (P group) and propof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o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l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-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remifentanil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combination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group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6"/>
          <w:sz w:val="17"/>
          <w:szCs w:val="17"/>
        </w:rPr>
        <w:t>(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P</w:t>
      </w:r>
      <w:r>
        <w:rPr>
          <w:rFonts w:ascii="微软雅黑" w:hAnsi="微软雅黑" w:eastAsia="微软雅黑" w:cs="微软雅黑"/>
          <w:color w:val="231F20"/>
          <w:spacing w:val="-26"/>
          <w:sz w:val="17"/>
          <w:szCs w:val="17"/>
        </w:rPr>
        <w:t>+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R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group</w:t>
      </w:r>
      <w:r>
        <w:rPr>
          <w:rFonts w:ascii="微软雅黑" w:hAnsi="微软雅黑" w:eastAsia="微软雅黑" w:cs="微软雅黑"/>
          <w:color w:val="231F20"/>
          <w:spacing w:val="-26"/>
          <w:sz w:val="17"/>
          <w:szCs w:val="17"/>
        </w:rPr>
        <w:t>)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with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6"/>
          <w:sz w:val="17"/>
          <w:szCs w:val="17"/>
        </w:rPr>
        <w:t>1</w:t>
      </w:r>
      <w:r>
        <w:rPr>
          <w:rFonts w:ascii="微软雅黑" w:hAnsi="微软雅黑" w:eastAsia="微软雅黑" w:cs="微软雅黑"/>
          <w:color w:val="231F20"/>
          <w:spacing w:val="-15"/>
          <w:sz w:val="17"/>
          <w:szCs w:val="17"/>
        </w:rPr>
        <w:t>0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 xml:space="preserve"> rabbits in each group. Animal model was established given general anestyesia and 0.9%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normal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saline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solution was infused in C group while propofol was infused in P group. Propofol combined with remifentanil administrated in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P</w:t>
      </w:r>
      <w:r>
        <w:rPr>
          <w:rFonts w:ascii="微软雅黑" w:hAnsi="微软雅黑" w:eastAsia="微软雅黑" w:cs="微软雅黑"/>
          <w:color w:val="231F20"/>
          <w:spacing w:val="-26"/>
          <w:sz w:val="17"/>
          <w:szCs w:val="17"/>
        </w:rPr>
        <w:t>+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R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>group. Multiple parameters of the rabbits in 3 groups were recorded before and half an hour after the administration of drugs, including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heart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rate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 (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HR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),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mean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arterial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pressure  (MAP), total vessel density  (TVD) of mesenteric microcirculation by sidestream dark-field (SDF)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technique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,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perfused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vessel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density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(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PVD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>)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,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proportion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of perfused vessels (PPV) and microvascular flow index (MFI). Results: Compared with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group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C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,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after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administration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of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propofol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7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(P group), HR in the group dropped, MAP decreased slightly, and blood flow of microcirculation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increased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significantly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 xml:space="preserve">  (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P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>&lt;0.0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5). In P+R group, HR and MAP decreased significantly with reduced blood flow in microcirculation, and the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differences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were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statistically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significant</w:t>
      </w:r>
      <w:r>
        <w:rPr>
          <w:rFonts w:ascii="微软雅黑" w:hAnsi="微软雅黑" w:eastAsia="微软雅黑" w:cs="微软雅黑"/>
          <w:color w:val="231F20"/>
          <w:spacing w:val="-22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1"/>
          <w:sz w:val="17"/>
          <w:szCs w:val="17"/>
        </w:rPr>
        <w:t>(P&lt;0.05). No significant change of microcirculation parameters was found before and after normal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saline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solution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administration</w:t>
      </w:r>
      <w:r>
        <w:rPr>
          <w:rFonts w:ascii="微软雅黑" w:hAnsi="微软雅黑" w:eastAsia="微软雅黑" w:cs="微软雅黑"/>
          <w:color w:val="231F20"/>
          <w:spacing w:val="-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7"/>
          <w:szCs w:val="17"/>
        </w:rPr>
        <w:t>in Group C. The microcirculation was enhanced after propofol infusion in the P group   (P&lt;0.05). After the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administration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of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propofol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and</w:t>
      </w:r>
      <w:r>
        <w:rPr>
          <w:rFonts w:ascii="微软雅黑" w:hAnsi="微软雅黑" w:eastAsia="微软雅黑" w:cs="微软雅黑"/>
          <w:color w:val="231F20"/>
          <w:spacing w:val="-18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>remifentanil</w:t>
      </w:r>
      <w:r>
        <w:rPr>
          <w:rFonts w:ascii="微软雅黑" w:hAnsi="微软雅黑" w:eastAsia="微软雅黑" w:cs="微软雅黑"/>
          <w:color w:val="231F20"/>
          <w:spacing w:val="-14"/>
          <w:sz w:val="17"/>
          <w:szCs w:val="17"/>
        </w:rPr>
        <w:t>,</w:t>
      </w:r>
      <w:r>
        <w:rPr>
          <w:rFonts w:ascii="微软雅黑" w:hAnsi="微软雅黑" w:eastAsia="微软雅黑" w:cs="微软雅黑"/>
          <w:color w:val="231F20"/>
          <w:spacing w:val="-9"/>
          <w:sz w:val="17"/>
          <w:szCs w:val="17"/>
        </w:rPr>
        <w:t xml:space="preserve"> microcirculation for P+R group was significantly inhibited   (P&lt;0.05). Conclusion: Propofol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improves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mesenteric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circulation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while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a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combination</w:t>
      </w:r>
      <w:r>
        <w:rPr>
          <w:rFonts w:ascii="微软雅黑" w:hAnsi="微软雅黑" w:eastAsia="微软雅黑" w:cs="微软雅黑"/>
          <w:color w:val="231F20"/>
          <w:spacing w:val="-24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of</w:t>
      </w:r>
      <w:r>
        <w:rPr>
          <w:rFonts w:ascii="微软雅黑" w:hAnsi="微软雅黑" w:eastAsia="微软雅黑" w:cs="微软雅黑"/>
          <w:color w:val="231F20"/>
          <w:spacing w:val="-23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7"/>
          <w:szCs w:val="17"/>
        </w:rPr>
        <w:t>propofol and remifentanil inhibits mesenteric microcirculation in rabbit model.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 xml:space="preserve">       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Key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>words</w:t>
      </w:r>
      <w:r>
        <w:rPr>
          <w:rFonts w:ascii="微软雅黑" w:hAnsi="微软雅黑" w:eastAsia="微软雅黑" w:cs="微软雅黑"/>
          <w:color w:val="231F20"/>
          <w:spacing w:val="-16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5"/>
          <w:sz w:val="17"/>
          <w:szCs w:val="17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7"/>
          <w:szCs w:val="17"/>
        </w:rPr>
        <w:t xml:space="preserve"> propofol; remifentanil; rabbit; microcirculation</w:t>
      </w:r>
    </w:p>
    <w:p/>
    <w:p>
      <w:pPr>
        <w:spacing w:line="20" w:lineRule="exact"/>
      </w:pPr>
    </w:p>
    <w:p>
      <w:pPr>
        <w:sectPr>
          <w:headerReference r:id="rId5" w:type="default"/>
          <w:pgSz w:w="11905" w:h="16836"/>
          <w:pgMar w:top="1316" w:right="1035" w:bottom="0" w:left="1052" w:header="894" w:footer="0" w:gutter="0"/>
          <w:cols w:equalWidth="0" w:num="1">
            <w:col w:w="9816"/>
          </w:cols>
        </w:sectPr>
      </w:pPr>
    </w:p>
    <w:p>
      <w:pPr>
        <w:spacing w:before="44" w:line="224" w:lineRule="auto"/>
        <w:ind w:left="85" w:right="355" w:firstLine="4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微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循环障碍是许多疾病的病理生理基础，在疾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病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的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发生发展与转归中起着重要作用。微循环由微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动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脉、毛细血管和毛细血管后微静脉组成,主要负责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精细组织血流灌注的调节</w:t>
      </w:r>
      <w:r>
        <w:rPr>
          <w:rFonts w:ascii="微软雅黑" w:hAnsi="微软雅黑" w:eastAsia="微软雅黑" w:cs="微软雅黑"/>
          <w:color w:val="231F20"/>
          <w:spacing w:val="1"/>
          <w:position w:val="7"/>
          <w:sz w:val="11"/>
          <w:szCs w:val="11"/>
        </w:rPr>
        <w:t xml:space="preserve">[1]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。近年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来，全麻状态下静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脉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麻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醉药物对于微循环的影响逐渐受到重视。旁流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5"/>
          <w:sz w:val="20"/>
          <w:szCs w:val="20"/>
        </w:rPr>
        <w:t>暗视野技术(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SDF</w:t>
      </w:r>
      <w:r>
        <w:rPr>
          <w:rFonts w:ascii="微软雅黑" w:hAnsi="微软雅黑" w:eastAsia="微软雅黑" w:cs="微软雅黑"/>
          <w:color w:val="231F20"/>
          <w:spacing w:val="15"/>
          <w:sz w:val="20"/>
          <w:szCs w:val="20"/>
        </w:rPr>
        <w:t>)</w:t>
      </w:r>
      <w:r>
        <w:rPr>
          <w:rFonts w:ascii="微软雅黑" w:hAnsi="微软雅黑" w:eastAsia="微软雅黑" w:cs="微软雅黑"/>
          <w:color w:val="231F20"/>
          <w:spacing w:val="15"/>
          <w:position w:val="7"/>
          <w:sz w:val="11"/>
          <w:szCs w:val="11"/>
        </w:rPr>
        <w:t>[2]</w:t>
      </w:r>
      <w:r>
        <w:rPr>
          <w:rFonts w:ascii="微软雅黑" w:hAnsi="微软雅黑" w:eastAsia="微软雅黑" w:cs="微软雅黑"/>
          <w:color w:val="231F20"/>
          <w:spacing w:val="15"/>
          <w:sz w:val="20"/>
          <w:szCs w:val="20"/>
        </w:rPr>
        <w:t>作为一种新型的观察微循环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方法，具有操作简便、分析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准确等多种特点。本研究 </w:t>
      </w:r>
      <w:r>
        <w:rPr>
          <w:rFonts w:ascii="微软雅黑" w:hAnsi="微软雅黑" w:eastAsia="微软雅黑" w:cs="微软雅黑"/>
          <w:color w:val="231F20"/>
          <w:spacing w:val="28"/>
          <w:sz w:val="20"/>
          <w:szCs w:val="20"/>
        </w:rPr>
        <w:t>采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取旁流暗视野技术观察丙泊酚和瑞芬太尼联合</w:t>
      </w:r>
    </w:p>
    <w:p>
      <w:pPr>
        <w:spacing w:before="68" w:line="200" w:lineRule="auto"/>
        <w:ind w:left="92" w:right="330" w:hanging="2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>作者简介  张杨</w:t>
      </w:r>
      <w:r>
        <w:rPr>
          <w:rFonts w:ascii="微软雅黑" w:hAnsi="微软雅黑" w:eastAsia="微软雅黑" w:cs="微软雅黑"/>
          <w:color w:val="231F20"/>
          <w:spacing w:val="-3"/>
          <w:sz w:val="15"/>
          <w:szCs w:val="15"/>
        </w:rPr>
        <w:t>(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1982- )，男，主治医师，硕士在读，研究方向：临床麻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5"/>
          <w:szCs w:val="15"/>
        </w:rPr>
        <w:t>醉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；</w:t>
      </w:r>
      <w:r>
        <w:rPr>
          <w:rFonts w:ascii="微软雅黑" w:hAnsi="微软雅黑" w:eastAsia="微软雅黑" w:cs="微软雅黑"/>
          <w:color w:val="231F20"/>
          <w:spacing w:val="-6"/>
          <w:sz w:val="15"/>
          <w:szCs w:val="15"/>
        </w:rPr>
        <w:t>通信作者：于泳浩，E-mail：yuyonghao@126.com。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221" w:lineRule="auto"/>
        <w:ind w:right="9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应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用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对于兔小肠系膜微循环的影响，为临床麻醉工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作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提供一定的指导，让患者术后得到更好的转归。</w:t>
      </w:r>
    </w:p>
    <w:p>
      <w:pPr>
        <w:spacing w:before="1" w:line="186" w:lineRule="auto"/>
        <w:ind w:left="1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1   材料与方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法</w:t>
      </w:r>
    </w:p>
    <w:p>
      <w:pPr>
        <w:spacing w:before="47" w:line="182" w:lineRule="auto"/>
        <w:ind w:left="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1.1  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材料</w:t>
      </w:r>
    </w:p>
    <w:p>
      <w:pPr>
        <w:spacing w:before="49" w:line="212" w:lineRule="auto"/>
        <w:ind w:left="2" w:right="31" w:firstLine="1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1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.1.1   实验动物   一级健康纯种新西兰大白兔 30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>只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雌雄不限，兔龄 120~150 d，体质量 1.8 ~2.2 kg，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清洁级，  由山东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大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学医学院动物实验中心提供，单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笼饲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养。</w:t>
      </w:r>
    </w:p>
    <w:p>
      <w:pPr>
        <w:spacing w:before="48" w:line="191" w:lineRule="auto"/>
        <w:ind w:left="21" w:right="95" w:hanging="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1.1.2   试剂及仪器   乳酸林格氏液(批号:9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L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90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F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3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，中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国大冢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制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药)，利多卡因(批号: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H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37022839，山东华</w:t>
      </w:r>
    </w:p>
    <w:p>
      <w:pPr>
        <w:sectPr>
          <w:type w:val="continuous"/>
          <w:pgSz w:w="11905" w:h="16836"/>
          <w:pgMar w:top="1316" w:right="1035" w:bottom="0" w:left="1052" w:header="894" w:footer="0" w:gutter="0"/>
          <w:cols w:equalWidth="0" w:num="2">
            <w:col w:w="5031" w:space="100"/>
            <w:col w:w="4685"/>
          </w:cols>
        </w:sectPr>
      </w:pP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4053840</wp:posOffset>
                </wp:positionV>
                <wp:extent cx="47625" cy="2540"/>
                <wp:effectExtent l="0" t="0" r="0" b="0"/>
                <wp:wrapNone/>
                <wp:docPr id="50" name="任意多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5" h="4">
                              <a:moveTo>
                                <a:pt x="0" y="1"/>
                              </a:moveTo>
                              <a:lnTo>
                                <a:pt x="74" y="1"/>
                              </a:lnTo>
                            </a:path>
                          </a:pathLst>
                        </a:custGeom>
                        <a:noFill/>
                        <a:ln w="2413" cap="flat" cmpd="sng">
                          <a:solidFill>
                            <a:srgbClr val="231F2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9.5pt;margin-top:319.2pt;height:0.2pt;width:3.75pt;mso-position-horizontal-relative:page;mso-position-vertical-relative:page;z-index:251666432;mso-width-relative:page;mso-height-relative:page;" filled="f" stroked="t" coordsize="75,4" o:allowincell="f" o:gfxdata="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o5cxTZAAAACwEAAA8AAAAAAAAAAQAgAAAAIgAA&#10;AGRycy9kb3ducmV2LnhtbFBLAQIUABQAAAAIAIdO4kBPCkiQQAIAAJ8EAAAOAAAAAAAAAAEAIAAA&#10;ACgBAABkcnMvZTJvRG9jLnhtbFBLBQYAAAAABgAGAFkBAADaBQAAAAA=&#10;" path="m0,1l74,1e">
                <v:fill on="f" focussize="0,0"/>
                <v:stroke weight="0.19pt" color="#231F20" miterlimit="10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7346950</wp:posOffset>
                </wp:positionV>
                <wp:extent cx="40640" cy="2540"/>
                <wp:effectExtent l="0" t="0" r="0" b="0"/>
                <wp:wrapNone/>
                <wp:docPr id="52" name="任意多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" h="4">
                              <a:moveTo>
                                <a:pt x="0" y="1"/>
                              </a:moveTo>
                              <a:lnTo>
                                <a:pt x="63" y="1"/>
                              </a:lnTo>
                            </a:path>
                          </a:pathLst>
                        </a:custGeom>
                        <a:noFill/>
                        <a:ln w="2413" cap="flat" cmpd="sng">
                          <a:solidFill>
                            <a:srgbClr val="231F2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95.7pt;margin-top:578.5pt;height:0.2pt;width:3.2pt;mso-position-horizontal-relative:page;mso-position-vertical-relative:page;z-index:251667456;mso-width-relative:page;mso-height-relative:page;" filled="f" stroked="t" coordsize="64,4" o:allowincell="f" o:gfxdata="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ZH3F7aAAAADQEAAA8AAAAAAAAAAQAgAAAAIgAA&#10;AGRycy9kb3ducmV2LnhtbFBLAQIUABQAAAAIAIdO4kC2wEMjPwIAAJ8EAAAOAAAAAAAAAAEAIAAA&#10;ACkBAABkcnMvZTJvRG9jLnhtbFBLBQYAAAAABgAGAFkBAADaBQAAAAA=&#10;" path="m0,1l63,1e">
                <v:fill on="f" focussize="0,0"/>
                <v:stroke weight="0.19pt" color="#231F20" miterlimit="10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3521710</wp:posOffset>
                </wp:positionH>
                <wp:positionV relativeFrom="page">
                  <wp:posOffset>7514590</wp:posOffset>
                </wp:positionV>
                <wp:extent cx="41275" cy="2540"/>
                <wp:effectExtent l="0" t="0" r="0" b="0"/>
                <wp:wrapNone/>
                <wp:docPr id="54" name="任意多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5" h="4">
                              <a:moveTo>
                                <a:pt x="0" y="1"/>
                              </a:moveTo>
                              <a:lnTo>
                                <a:pt x="64" y="1"/>
                              </a:lnTo>
                            </a:path>
                          </a:pathLst>
                        </a:custGeom>
                        <a:noFill/>
                        <a:ln w="2413" cap="flat" cmpd="sng">
                          <a:solidFill>
                            <a:srgbClr val="231F2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77.3pt;margin-top:591.7pt;height:0.2pt;width:3.25pt;mso-position-horizontal-relative:page;mso-position-vertical-relative:page;z-index:251668480;mso-width-relative:page;mso-height-relative:page;" filled="f" stroked="t" coordsize="65,4" o:allowincell="f" o:gfxdata="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5d2ffZAAAADQEAAA8AAAAAAAAAAQAgAAAAIgAA&#10;AGRycy9kb3ducmV2LnhtbFBLAQIUABQAAAAIAIdO4kC+p3iuQAIAAJ8EAAAOAAAAAAAAAAEAIAAA&#10;ACgBAABkcnMvZTJvRG9jLnhtbFBLBQYAAAAABgAGAFkBAADaBQAAAAA=&#10;" path="m0,1l64,1e">
                <v:fill on="f" focussize="0,0"/>
                <v:stroke weight="0.19pt" color="#231F20" miterlimit="10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2263140</wp:posOffset>
                </wp:positionH>
                <wp:positionV relativeFrom="page">
                  <wp:posOffset>8481060</wp:posOffset>
                </wp:positionV>
                <wp:extent cx="40640" cy="2540"/>
                <wp:effectExtent l="0" t="0" r="0" b="0"/>
                <wp:wrapNone/>
                <wp:docPr id="56" name="任意多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" h="4">
                              <a:moveTo>
                                <a:pt x="0" y="1"/>
                              </a:moveTo>
                              <a:lnTo>
                                <a:pt x="63" y="1"/>
                              </a:lnTo>
                            </a:path>
                          </a:pathLst>
                        </a:custGeom>
                        <a:noFill/>
                        <a:ln w="2413" cap="flat" cmpd="sng">
                          <a:solidFill>
                            <a:srgbClr val="231F2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78.2pt;margin-top:667.8pt;height:0.2pt;width:3.2pt;mso-position-horizontal-relative:page;mso-position-vertical-relative:page;z-index:251669504;mso-width-relative:page;mso-height-relative:page;" filled="f" stroked="t" coordsize="64,4" o:allowincell="f" o:gfxdata="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jimjXdkAAAANAQAADwAAAAAAAAABACAAAAAiAAAA&#10;ZHJzL2Rvd25yZXYueG1sUEsBAhQAFAAAAAgAh07iQBZUs/o/AgAAnwQAAA4AAAAAAAAAAQAgAAAA&#10;KAEAAGRycy9lMm9Eb2MueG1sUEsFBgAAAAAGAAYAWQEAANkFAAAAAA==&#10;" path="m0,1l63,1e">
                <v:fill on="f" focussize="0,0"/>
                <v:stroke weight="0.19pt" color="#231F20" miterlimit="10" joinstyle="miter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4147820</wp:posOffset>
                </wp:positionH>
                <wp:positionV relativeFrom="page">
                  <wp:posOffset>8648700</wp:posOffset>
                </wp:positionV>
                <wp:extent cx="40640" cy="2540"/>
                <wp:effectExtent l="0" t="0" r="0" b="0"/>
                <wp:wrapNone/>
                <wp:docPr id="51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" cy="25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4" h="4">
                              <a:moveTo>
                                <a:pt x="0" y="1"/>
                              </a:moveTo>
                              <a:lnTo>
                                <a:pt x="63" y="1"/>
                              </a:lnTo>
                            </a:path>
                          </a:pathLst>
                        </a:custGeom>
                        <a:noFill/>
                        <a:ln w="2413" cap="flat" cmpd="sng">
                          <a:solidFill>
                            <a:srgbClr val="231F20"/>
                          </a:solidFill>
                          <a:prstDash val="solid"/>
                          <a:miter lim="1000000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6.6pt;margin-top:681pt;height:0.2pt;width:3.2pt;mso-position-horizontal-relative:page;mso-position-vertical-relative:page;z-index:251670528;mso-width-relative:page;mso-height-relative:page;" filled="f" stroked="t" coordsize="64,4" o:allowincell="f" o:gfxdata="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Bn5HfaAAAADQEAAA8AAAAAAAAAAQAgAAAAIgAA&#10;AGRycy9kb3ducmV2LnhtbFBLAQIUABQAAAAIAIdO4kDOr8d5PwIAAJ8EAAAOAAAAAAAAAAEAIAAA&#10;ACkBAABkcnMvZTJvRG9jLnhtbFBLBQYAAAAABgAGAFkBAADaBQAAAAA=&#10;" path="m0,1l63,1e">
                <v:fill on="f" focussize="0,0"/>
                <v:stroke weight="0.19pt" color="#231F20" miterlimit="10" joinstyle="miter"/>
                <v:imagedata o:title=""/>
                <o:lock v:ext="edit"/>
              </v:shape>
            </w:pict>
          </mc:Fallback>
        </mc:AlternateContent>
      </w:r>
    </w:p>
    <w:p>
      <w:pPr>
        <w:spacing w:line="54" w:lineRule="exact"/>
      </w:pPr>
    </w:p>
    <w:p>
      <w:pPr>
        <w:sectPr>
          <w:headerReference r:id="rId6" w:type="default"/>
          <w:footerReference r:id="rId7" w:type="default"/>
          <w:pgSz w:w="11905" w:h="16836"/>
          <w:pgMar w:top="1301" w:right="1052" w:bottom="1400" w:left="1039" w:header="1137" w:footer="1077" w:gutter="0"/>
          <w:cols w:equalWidth="0" w:num="1">
            <w:col w:w="9813"/>
          </w:cols>
        </w:sectPr>
      </w:pPr>
    </w:p>
    <w:p>
      <w:pPr>
        <w:spacing w:before="46" w:line="220" w:lineRule="auto"/>
        <w:ind w:left="97" w:right="288" w:firstLine="1"/>
        <w:rPr>
          <w:rFonts w:ascii="微软雅黑" w:hAnsi="微软雅黑" w:eastAsia="微软雅黑" w:cs="微软雅黑"/>
          <w:sz w:val="20"/>
          <w:szCs w:val="20"/>
        </w:rPr>
      </w:pPr>
      <w: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1513840</wp:posOffset>
            </wp:positionV>
            <wp:extent cx="2552065" cy="14605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1877" cy="14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1699260</wp:posOffset>
            </wp:positionV>
            <wp:extent cx="3040380" cy="164465"/>
            <wp:effectExtent l="0" t="0" r="762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0499" cy="16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1934210</wp:posOffset>
            </wp:positionV>
            <wp:extent cx="690245" cy="139700"/>
            <wp:effectExtent l="0" t="0" r="0" b="14605"/>
            <wp:wrapNone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0172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制药有限公司)，丙泊酚(批号：X13051A，阿斯利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康制药有限公司)，瑞芬太尼(批号:090511，宜昌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人 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>福药业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)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，咪唑安定(批号:20090812，江苏恩华药业)，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阿曲库铵(批号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:09072521，上海恒瑞医药)，心电监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护仪(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Bene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-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View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T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5，深圳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迈瑞生物医疗电子股份有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限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公司)，动物呼吸机(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DHX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- 150，上海嘉鹏科技有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限公司)，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Graseby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3500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微量注射泵  (Graseby 公司，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英国)，  旁流暗视野成像仪  (side-stream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dark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field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imaging, SDF；LH-SD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F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-1，徐州利华电子科技有限公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>司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>，中国)。</w:t>
      </w:r>
    </w:p>
    <w:p>
      <w:pPr>
        <w:spacing w:line="183" w:lineRule="auto"/>
        <w:ind w:left="11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1.2   方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法</w:t>
      </w:r>
    </w:p>
    <w:p>
      <w:pPr>
        <w:spacing w:before="47" w:line="220" w:lineRule="auto"/>
        <w:ind w:left="96" w:right="291" w:firstLine="2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1.2.1   动物模型的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建立   实验兔在室温 25 ℃、相对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湿度 40%的实验环境中安静适应 40 mi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n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后，开放一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侧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耳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缘静脉接乳酸林格氏液，按禁食及生理需要量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以 5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mL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 /(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kg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h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)  的速度静滴。   自开放静脉处注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25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％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乌拉坦 4 mL/kg，待兔麻醉后，将其仰卧固定于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兔台上，暴露颈部，用 1%利多卡因 0.5 m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L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 xml:space="preserve"> 进行渗透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麻醉后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，分离气管及左侧颈总动脉，行气管造口术，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插入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婴儿 20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F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 xml:space="preserve"> 气管导管并固定，保留自主呼吸，吸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氧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3 L/min。左侧颈总动脉明视下穿刺，留置导管，成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功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后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连接生物压力转换器并与心电监护仪相连，持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续监测有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创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动脉血压和心率。  腹部用 1%利多卡因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0.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5 mL 进行渗透麻醉后，开腹牵拉出小肠。</w:t>
      </w:r>
    </w:p>
    <w:p>
      <w:pPr>
        <w:spacing w:before="5" w:line="219" w:lineRule="auto"/>
        <w:ind w:left="98" w:right="288" w:firstLine="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1.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2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.2   麻醉方法   静脉注射咪唑安定 0．08 mg /kg 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阿曲库铵 0．6 mg/k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>g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，诱导麻醉，接动物呼吸机，呼吸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>频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>率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35 ~ 50 次/min，潮气量 30 ~50 mL，吸呼比为 1∶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2。实验过程中维持兔肛温 39 ~3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9.5 ℃。</w:t>
      </w:r>
    </w:p>
    <w:p>
      <w:pPr>
        <w:tabs>
          <w:tab w:val="left" w:pos="113"/>
        </w:tabs>
        <w:spacing w:before="4" w:line="200" w:lineRule="auto"/>
        <w:ind w:left="13" w:right="351" w:firstLine="10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1.2.3   分组及观察指标   将 30 只新西兰大白兔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随机原则分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为 3 组:对照组(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N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组，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n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=10)，丙泊酚组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ab/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(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 xml:space="preserve"> 组，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n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=10)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 和瑞芬太尼加丙泊酚组  (P+R 组，n=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10)。  在生命体征稳定后开始给予药物，3 组均采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用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tabs>
          <w:tab w:val="left" w:pos="98"/>
        </w:tabs>
        <w:spacing w:before="42" w:line="220" w:lineRule="auto"/>
        <w:ind w:right="78" w:firstLine="8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z w:val="20"/>
          <w:szCs w:val="20"/>
        </w:rPr>
        <w:t>Graseby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3500 微量注射泵经家兔耳缘静脉持续输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注。  P 组用丙泊酚 6 mg/(k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g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h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)的速度持续泵入,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+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R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组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用瑞芬太尼以 0．25 μg/(kg·min)和丙泊酚 6 mg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/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kg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h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)  的速度持续泵入。  3 组均持续泵注药物 30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min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。同步持续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监测给药前与给药 30 min 后实验兔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心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率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HR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)、平均动脉压(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MAP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)、微循环总血管密度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ab/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(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TVD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)、 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灌注血 管 密 度  (PVD)、  灌 注 血 管 比 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ab/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PPV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)、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微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血管流动指数(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MFI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)的数值变化。</w:t>
      </w:r>
    </w:p>
    <w:p>
      <w:pPr>
        <w:spacing w:before="7" w:line="219" w:lineRule="auto"/>
        <w:ind w:left="3" w:firstLine="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20"/>
          <w:sz w:val="20"/>
          <w:szCs w:val="20"/>
        </w:rPr>
        <w:t>1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.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2.4   小肠系膜微循环的监测    采用旁流暗视野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成像仪器进行图像采集, 对 3 组兔子给药前和给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药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后 0.5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h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分别测定小肠系膜微循环，  每次监测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3 个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位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置，取平均值。利用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AVA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3.0 软件进行图像分析，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以小肠系膜微血管  (管径≤25 μ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)  的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TVD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PVD、 PPV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 xml:space="preserve"> 及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MFI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指标对肠系膜微循环进行评价。</w:t>
      </w:r>
    </w:p>
    <w:p>
      <w:pPr>
        <w:spacing w:before="5" w:line="219" w:lineRule="auto"/>
        <w:ind w:left="3" w:right="70" w:firstLine="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1.3   统计学处理   采用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SPSS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 15.0 统计软件进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分 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>析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>，计量资料用 x±s 表示。组内比较采用 t 检验，组间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比较采用方差分析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。P&lt;0.05 为差异有统计学意义。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2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 xml:space="preserve">   结果</w:t>
      </w:r>
    </w:p>
    <w:p>
      <w:pPr>
        <w:spacing w:line="214" w:lineRule="auto"/>
        <w:ind w:left="3" w:firstLine="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2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．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1   动物一般情况    3 组新西兰大白兔给药前的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MAP 和 HR 组间比较，差异无统计学意义(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＞0.05)。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2．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2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 xml:space="preserve">   3 组新西兰大白兔给药前后的血流动力学变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化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 xml:space="preserve">   与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C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 xml:space="preserve"> 组比较，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 xml:space="preserve"> 组和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+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R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 xml:space="preserve"> 组给药后比给药前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HR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>减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慢，MAP 下降(P&lt;0.05)。P 组和 P+R 组相比给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>药后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HR 和 MAP 变化无统计学差异(P＞0.05)，见表1 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2．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3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 xml:space="preserve">   3 组新西兰大白兔给药前后小肠系膜微循环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指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 xml:space="preserve">标的比较  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 xml:space="preserve"> 组给药后相比给药前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TVD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PVD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PPV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MFI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有增加(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&lt;0.05)，使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用丙泊酚后微循环有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>改善 。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+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R 组给药后相比给药前 TVD、PVD、PPV、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MFI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 xml:space="preserve"> 有减少(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&lt;0.05)，联合使用瑞芬太尼和丙泊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酚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后微循环受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到抑制。  给药后 P+R 组相比 P 组 TVD、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PVD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PPV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>MFI 有减少(P&lt;0.05)，见表 2。</w:t>
      </w:r>
    </w:p>
    <w:p>
      <w:pPr>
        <w:sectPr>
          <w:type w:val="continuous"/>
          <w:pgSz w:w="11905" w:h="16836"/>
          <w:pgMar w:top="1301" w:right="1052" w:bottom="1400" w:left="1039" w:header="1137" w:footer="1077" w:gutter="0"/>
          <w:cols w:equalWidth="0" w:num="2">
            <w:col w:w="5041" w:space="100"/>
            <w:col w:w="4673"/>
          </w:cols>
        </w:sectPr>
      </w:pPr>
    </w:p>
    <w:p>
      <w:pPr>
        <w:spacing w:before="266" w:line="193" w:lineRule="auto"/>
        <w:ind w:left="100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 xml:space="preserve">表 1   动物给药前后 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HR</w:t>
      </w: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 xml:space="preserve"> 及 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MAP</w:t>
      </w: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 xml:space="preserve"> 变化( 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x</w:t>
      </w: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>±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s</w:t>
      </w: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>，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n</w:t>
      </w: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>=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10)</w:t>
      </w:r>
    </w:p>
    <w:p>
      <w:pPr>
        <w:spacing w:before="58" w:line="181" w:lineRule="auto"/>
        <w:ind w:left="99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Tab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 xml:space="preserve"> 1  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The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change of HR and MAP before and after treatment ( x±s，n＝10)</w:t>
      </w:r>
    </w:p>
    <w:p>
      <w:pPr>
        <w:spacing w:line="39" w:lineRule="exact"/>
      </w:pPr>
    </w:p>
    <w:tbl>
      <w:tblPr>
        <w:tblStyle w:val="4"/>
        <w:tblW w:w="9637" w:type="dxa"/>
        <w:tblInd w:w="94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046"/>
        <w:gridCol w:w="1352"/>
        <w:gridCol w:w="1374"/>
        <w:gridCol w:w="1379"/>
        <w:gridCol w:w="137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12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87" w:line="192" w:lineRule="auto"/>
              <w:ind w:left="5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指标</w:t>
            </w:r>
          </w:p>
        </w:tc>
        <w:tc>
          <w:tcPr>
            <w:tcW w:w="3046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55" w:line="199" w:lineRule="auto"/>
              <w:ind w:left="150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rightMargin">
                    <wp:posOffset>-36195</wp:posOffset>
                  </wp:positionH>
                  <wp:positionV relativeFrom="topMargin">
                    <wp:posOffset>11430</wp:posOffset>
                  </wp:positionV>
                  <wp:extent cx="6350" cy="32258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322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-1763395</wp:posOffset>
                  </wp:positionH>
                  <wp:positionV relativeFrom="topMargin">
                    <wp:posOffset>166370</wp:posOffset>
                  </wp:positionV>
                  <wp:extent cx="1729740" cy="7620"/>
                  <wp:effectExtent l="0" t="0" r="0" b="0"/>
                  <wp:wrapNone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39" cy="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5"/>
                <w:szCs w:val="15"/>
              </w:rPr>
              <w:t>组</w:t>
            </w:r>
          </w:p>
          <w:p>
            <w:pPr>
              <w:spacing w:before="49" w:line="191" w:lineRule="auto"/>
              <w:ind w:left="72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18415</wp:posOffset>
                      </wp:positionV>
                      <wp:extent cx="322580" cy="155575"/>
                      <wp:effectExtent l="0" t="0" r="0" b="0"/>
                      <wp:wrapNone/>
                      <wp:docPr id="49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58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91" w:lineRule="auto"/>
                                    <w:ind w:left="20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>给药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>后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4pt;margin-top:1.45pt;height:12.25pt;width:25.4pt;z-index:251672576;mso-width-relative:page;mso-height-relative:page;" filled="f" stroked="f" coordsize="21600,21600" o:gfxdata="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7b9d9YAAAAIAQAADwAAAAAAAAABACAAAAAiAAAAZHJzL2Rvd25yZXYueG1sUEsBAhQA&#10;FAAAAAgAh07iQJ0xl/u7AQAAcwMAAA4AAAAAAAAAAQAgAAAAJQ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91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>给药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>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给药前</w:t>
            </w:r>
          </w:p>
        </w:tc>
        <w:tc>
          <w:tcPr>
            <w:tcW w:w="2726" w:type="dxa"/>
            <w:gridSpan w:val="2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55" w:line="196" w:lineRule="auto"/>
              <w:ind w:left="120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15"/>
                <w:szCs w:val="15"/>
              </w:rPr>
              <w:t>P 组</w:t>
            </w:r>
          </w:p>
        </w:tc>
        <w:tc>
          <w:tcPr>
            <w:tcW w:w="2753" w:type="dxa"/>
            <w:gridSpan w:val="2"/>
            <w:tcBorders>
              <w:right w:val="nil"/>
            </w:tcBorders>
            <w:vAlign w:val="top"/>
          </w:tcPr>
          <w:p>
            <w:pPr>
              <w:spacing w:before="55" w:line="196" w:lineRule="auto"/>
              <w:ind w:left="114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+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>R 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112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2" w:type="dxa"/>
            <w:tcBorders>
              <w:left w:val="single" w:color="FFFFFF" w:sz="2" w:space="0"/>
              <w:right w:val="nil"/>
            </w:tcBorders>
            <w:vAlign w:val="top"/>
          </w:tcPr>
          <w:p>
            <w:pPr>
              <w:spacing w:before="47" w:line="191" w:lineRule="auto"/>
              <w:ind w:left="42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>前</w:t>
            </w:r>
          </w:p>
        </w:tc>
        <w:tc>
          <w:tcPr>
            <w:tcW w:w="1374" w:type="dxa"/>
            <w:tcBorders>
              <w:left w:val="nil"/>
              <w:right w:val="single" w:color="FFFFFF" w:sz="2" w:space="0"/>
            </w:tcBorders>
            <w:vAlign w:val="top"/>
          </w:tcPr>
          <w:p>
            <w:pPr>
              <w:spacing w:before="47" w:line="191" w:lineRule="auto"/>
              <w:ind w:left="4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>后</w:t>
            </w:r>
          </w:p>
        </w:tc>
        <w:tc>
          <w:tcPr>
            <w:tcW w:w="1379" w:type="dxa"/>
            <w:tcBorders>
              <w:right w:val="nil"/>
            </w:tcBorders>
            <w:vAlign w:val="top"/>
          </w:tcPr>
          <w:p>
            <w:pPr>
              <w:spacing w:before="47" w:line="191" w:lineRule="auto"/>
              <w:ind w:left="4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给药前</w:t>
            </w:r>
          </w:p>
        </w:tc>
        <w:tc>
          <w:tcPr>
            <w:tcW w:w="1374" w:type="dxa"/>
            <w:tcBorders>
              <w:left w:val="nil"/>
              <w:right w:val="nil"/>
            </w:tcBorders>
            <w:vAlign w:val="top"/>
          </w:tcPr>
          <w:p>
            <w:pPr>
              <w:spacing w:before="47" w:line="191" w:lineRule="auto"/>
              <w:ind w:left="4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>后</w:t>
            </w:r>
          </w:p>
        </w:tc>
      </w:tr>
    </w:tbl>
    <w:p>
      <w:pPr>
        <w:spacing w:line="103" w:lineRule="auto"/>
        <w:rPr>
          <w:rFonts w:ascii="Arial"/>
          <w:sz w:val="2"/>
        </w:rPr>
      </w:pPr>
    </w:p>
    <w:p>
      <w:pPr>
        <w:sectPr>
          <w:type w:val="continuous"/>
          <w:pgSz w:w="11905" w:h="16836"/>
          <w:pgMar w:top="1301" w:right="1052" w:bottom="1400" w:left="1039" w:header="1137" w:footer="1077" w:gutter="0"/>
          <w:cols w:equalWidth="0" w:num="1">
            <w:col w:w="9813"/>
          </w:cols>
        </w:sectPr>
      </w:pPr>
    </w:p>
    <w:p>
      <w:pPr>
        <w:spacing w:before="34" w:line="262" w:lineRule="exact"/>
        <w:ind w:left="333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2"/>
          <w:position w:val="8"/>
          <w:sz w:val="15"/>
          <w:szCs w:val="15"/>
        </w:rPr>
        <w:t>HR</w:t>
      </w:r>
      <w:r>
        <w:rPr>
          <w:rFonts w:ascii="微软雅黑" w:hAnsi="微软雅黑" w:eastAsia="微软雅黑" w:cs="微软雅黑"/>
          <w:color w:val="231F20"/>
          <w:spacing w:val="-4"/>
          <w:position w:val="8"/>
          <w:sz w:val="15"/>
          <w:szCs w:val="15"/>
        </w:rPr>
        <w:t>/(</w:t>
      </w:r>
      <w:r>
        <w:rPr>
          <w:rFonts w:ascii="微软雅黑" w:hAnsi="微软雅黑" w:eastAsia="微软雅黑" w:cs="微软雅黑"/>
          <w:color w:val="231F20"/>
          <w:spacing w:val="-2"/>
          <w:position w:val="8"/>
          <w:sz w:val="15"/>
          <w:szCs w:val="15"/>
        </w:rPr>
        <w:t>次/min)</w:t>
      </w:r>
    </w:p>
    <w:p>
      <w:pPr>
        <w:spacing w:before="1" w:line="158" w:lineRule="auto"/>
        <w:ind w:left="327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>MAP</w:t>
      </w:r>
      <w:r>
        <w:rPr>
          <w:rFonts w:ascii="微软雅黑" w:hAnsi="微软雅黑" w:eastAsia="微软雅黑" w:cs="微软雅黑"/>
          <w:color w:val="231F20"/>
          <w:spacing w:val="-13"/>
          <w:sz w:val="15"/>
          <w:szCs w:val="15"/>
        </w:rPr>
        <w:t>/</w:t>
      </w: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>(mmHg)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63" w:lineRule="exact"/>
        <w:ind w:left="1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4"/>
          <w:position w:val="8"/>
          <w:sz w:val="15"/>
          <w:szCs w:val="15"/>
        </w:rPr>
        <w:t>2</w:t>
      </w:r>
      <w:r>
        <w:rPr>
          <w:rFonts w:ascii="微软雅黑" w:hAnsi="微软雅黑" w:eastAsia="微软雅黑" w:cs="微软雅黑"/>
          <w:color w:val="231F20"/>
          <w:spacing w:val="-7"/>
          <w:position w:val="8"/>
          <w:sz w:val="15"/>
          <w:szCs w:val="15"/>
        </w:rPr>
        <w:t>57.3±10.2</w:t>
      </w:r>
    </w:p>
    <w:p>
      <w:pPr>
        <w:spacing w:line="152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FFFFFF"/>
          <w:spacing w:val="-11"/>
          <w:position w:val="-1"/>
          <w:sz w:val="15"/>
          <w:szCs w:val="15"/>
        </w:rPr>
        <w:t>0</w:t>
      </w:r>
      <w:r>
        <w:rPr>
          <w:rFonts w:ascii="微软雅黑" w:hAnsi="微软雅黑" w:eastAsia="微软雅黑" w:cs="微软雅黑"/>
          <w:color w:val="231F20"/>
          <w:spacing w:val="-7"/>
          <w:position w:val="-1"/>
          <w:sz w:val="15"/>
          <w:szCs w:val="15"/>
        </w:rPr>
        <w:t>96.6±6.4</w:t>
      </w:r>
      <w:r>
        <w:rPr>
          <w:rFonts w:ascii="微软雅黑" w:hAnsi="微软雅黑" w:eastAsia="微软雅黑" w:cs="微软雅黑"/>
          <w:color w:val="FFFFFF"/>
          <w:spacing w:val="-7"/>
          <w:position w:val="-1"/>
          <w:sz w:val="15"/>
          <w:szCs w:val="15"/>
        </w:rPr>
        <w:t>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63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3"/>
          <w:position w:val="8"/>
          <w:sz w:val="15"/>
          <w:szCs w:val="15"/>
        </w:rPr>
        <w:t>2</w:t>
      </w:r>
      <w:r>
        <w:rPr>
          <w:rFonts w:ascii="微软雅黑" w:hAnsi="微软雅黑" w:eastAsia="微软雅黑" w:cs="微软雅黑"/>
          <w:color w:val="231F20"/>
          <w:spacing w:val="-7"/>
          <w:position w:val="8"/>
          <w:sz w:val="15"/>
          <w:szCs w:val="15"/>
        </w:rPr>
        <w:t>60.1±10.6</w:t>
      </w:r>
    </w:p>
    <w:p>
      <w:pPr>
        <w:spacing w:line="152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FFFFFF"/>
          <w:spacing w:val="-11"/>
          <w:position w:val="-1"/>
          <w:sz w:val="15"/>
          <w:szCs w:val="15"/>
        </w:rPr>
        <w:t>0</w:t>
      </w:r>
      <w:r>
        <w:rPr>
          <w:rFonts w:ascii="微软雅黑" w:hAnsi="微软雅黑" w:eastAsia="微软雅黑" w:cs="微软雅黑"/>
          <w:color w:val="231F20"/>
          <w:spacing w:val="-7"/>
          <w:position w:val="-1"/>
          <w:sz w:val="15"/>
          <w:szCs w:val="15"/>
        </w:rPr>
        <w:t>95.3±7.6</w:t>
      </w:r>
      <w:r>
        <w:rPr>
          <w:rFonts w:ascii="微软雅黑" w:hAnsi="微软雅黑" w:eastAsia="微软雅黑" w:cs="微软雅黑"/>
          <w:color w:val="FFFFFF"/>
          <w:spacing w:val="-7"/>
          <w:position w:val="-1"/>
          <w:sz w:val="15"/>
          <w:szCs w:val="15"/>
        </w:rPr>
        <w:t>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63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3"/>
          <w:position w:val="8"/>
          <w:sz w:val="15"/>
          <w:szCs w:val="15"/>
        </w:rPr>
        <w:t>2</w:t>
      </w:r>
      <w:r>
        <w:rPr>
          <w:rFonts w:ascii="微软雅黑" w:hAnsi="微软雅黑" w:eastAsia="微软雅黑" w:cs="微软雅黑"/>
          <w:color w:val="231F20"/>
          <w:spacing w:val="-7"/>
          <w:position w:val="8"/>
          <w:sz w:val="15"/>
          <w:szCs w:val="15"/>
        </w:rPr>
        <w:t>70.8±11.7</w:t>
      </w:r>
    </w:p>
    <w:p>
      <w:pPr>
        <w:spacing w:line="152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FFFFFF"/>
          <w:spacing w:val="-11"/>
          <w:position w:val="-1"/>
          <w:sz w:val="15"/>
          <w:szCs w:val="15"/>
        </w:rPr>
        <w:t>0</w:t>
      </w:r>
      <w:r>
        <w:rPr>
          <w:rFonts w:ascii="微软雅黑" w:hAnsi="微软雅黑" w:eastAsia="微软雅黑" w:cs="微软雅黑"/>
          <w:color w:val="231F20"/>
          <w:spacing w:val="-7"/>
          <w:position w:val="-1"/>
          <w:sz w:val="15"/>
          <w:szCs w:val="15"/>
        </w:rPr>
        <w:t>94.3±6.7</w:t>
      </w:r>
      <w:r>
        <w:rPr>
          <w:rFonts w:ascii="微软雅黑" w:hAnsi="微软雅黑" w:eastAsia="微软雅黑" w:cs="微软雅黑"/>
          <w:color w:val="FFFFFF"/>
          <w:spacing w:val="-7"/>
          <w:position w:val="-1"/>
          <w:sz w:val="15"/>
          <w:szCs w:val="15"/>
        </w:rPr>
        <w:t>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63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2"/>
          <w:position w:val="8"/>
          <w:sz w:val="15"/>
          <w:szCs w:val="15"/>
        </w:rPr>
        <w:t>2</w:t>
      </w:r>
      <w:r>
        <w:rPr>
          <w:rFonts w:ascii="微软雅黑" w:hAnsi="微软雅黑" w:eastAsia="微软雅黑" w:cs="微软雅黑"/>
          <w:color w:val="231F20"/>
          <w:spacing w:val="-7"/>
          <w:position w:val="8"/>
          <w:sz w:val="15"/>
          <w:szCs w:val="15"/>
        </w:rPr>
        <w:t>63.8±9.8</w:t>
      </w:r>
    </w:p>
    <w:p>
      <w:pPr>
        <w:spacing w:line="152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FFFFFF"/>
          <w:spacing w:val="-11"/>
          <w:position w:val="-1"/>
          <w:sz w:val="15"/>
          <w:szCs w:val="15"/>
        </w:rPr>
        <w:t>0</w:t>
      </w:r>
      <w:r>
        <w:rPr>
          <w:rFonts w:ascii="微软雅黑" w:hAnsi="微软雅黑" w:eastAsia="微软雅黑" w:cs="微软雅黑"/>
          <w:color w:val="231F20"/>
          <w:spacing w:val="-7"/>
          <w:position w:val="-1"/>
          <w:sz w:val="15"/>
          <w:szCs w:val="15"/>
        </w:rPr>
        <w:t>86.1±4.9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63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4"/>
          <w:position w:val="8"/>
          <w:sz w:val="15"/>
          <w:szCs w:val="15"/>
        </w:rPr>
        <w:t>2</w:t>
      </w:r>
      <w:r>
        <w:rPr>
          <w:rFonts w:ascii="微软雅黑" w:hAnsi="微软雅黑" w:eastAsia="微软雅黑" w:cs="微软雅黑"/>
          <w:color w:val="231F20"/>
          <w:spacing w:val="-8"/>
          <w:position w:val="8"/>
          <w:sz w:val="15"/>
          <w:szCs w:val="15"/>
        </w:rPr>
        <w:t>6</w:t>
      </w:r>
      <w:r>
        <w:rPr>
          <w:rFonts w:ascii="微软雅黑" w:hAnsi="微软雅黑" w:eastAsia="微软雅黑" w:cs="微软雅黑"/>
          <w:color w:val="231F20"/>
          <w:spacing w:val="-7"/>
          <w:position w:val="8"/>
          <w:sz w:val="15"/>
          <w:szCs w:val="15"/>
        </w:rPr>
        <w:t>7.4±12.0</w:t>
      </w:r>
    </w:p>
    <w:p>
      <w:pPr>
        <w:spacing w:line="152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FFFFFF"/>
          <w:spacing w:val="-11"/>
          <w:position w:val="-1"/>
          <w:sz w:val="15"/>
          <w:szCs w:val="15"/>
        </w:rPr>
        <w:t>0</w:t>
      </w:r>
      <w:r>
        <w:rPr>
          <w:rFonts w:ascii="微软雅黑" w:hAnsi="微软雅黑" w:eastAsia="微软雅黑" w:cs="微软雅黑"/>
          <w:color w:val="231F20"/>
          <w:spacing w:val="-7"/>
          <w:position w:val="-1"/>
          <w:sz w:val="15"/>
          <w:szCs w:val="15"/>
        </w:rPr>
        <w:t>97.5±6.6</w:t>
      </w:r>
      <w:r>
        <w:rPr>
          <w:rFonts w:ascii="微软雅黑" w:hAnsi="微软雅黑" w:eastAsia="微软雅黑" w:cs="微软雅黑"/>
          <w:color w:val="FFFFFF"/>
          <w:spacing w:val="-7"/>
          <w:position w:val="-1"/>
          <w:sz w:val="15"/>
          <w:szCs w:val="15"/>
        </w:rPr>
        <w:t>0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63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3"/>
          <w:position w:val="8"/>
          <w:sz w:val="15"/>
          <w:szCs w:val="15"/>
        </w:rPr>
        <w:t>2</w:t>
      </w:r>
      <w:r>
        <w:rPr>
          <w:rFonts w:ascii="微软雅黑" w:hAnsi="微软雅黑" w:eastAsia="微软雅黑" w:cs="微软雅黑"/>
          <w:color w:val="231F20"/>
          <w:spacing w:val="-7"/>
          <w:position w:val="8"/>
          <w:sz w:val="15"/>
          <w:szCs w:val="15"/>
        </w:rPr>
        <w:t>56.2±11.5</w:t>
      </w:r>
    </w:p>
    <w:p>
      <w:pPr>
        <w:spacing w:line="152" w:lineRule="exact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FFFFFF"/>
          <w:spacing w:val="-11"/>
          <w:position w:val="-1"/>
          <w:sz w:val="15"/>
          <w:szCs w:val="15"/>
        </w:rPr>
        <w:t>0</w:t>
      </w:r>
      <w:r>
        <w:rPr>
          <w:rFonts w:ascii="微软雅黑" w:hAnsi="微软雅黑" w:eastAsia="微软雅黑" w:cs="微软雅黑"/>
          <w:color w:val="231F20"/>
          <w:spacing w:val="-7"/>
          <w:position w:val="-1"/>
          <w:sz w:val="15"/>
          <w:szCs w:val="15"/>
        </w:rPr>
        <w:t>88.5±7.2</w:t>
      </w:r>
      <w:r>
        <w:rPr>
          <w:rFonts w:ascii="微软雅黑" w:hAnsi="微软雅黑" w:eastAsia="微软雅黑" w:cs="微软雅黑"/>
          <w:color w:val="FFFFFF"/>
          <w:spacing w:val="-7"/>
          <w:position w:val="-1"/>
          <w:sz w:val="15"/>
          <w:szCs w:val="15"/>
        </w:rPr>
        <w:t>0</w:t>
      </w:r>
    </w:p>
    <w:p>
      <w:pPr>
        <w:sectPr>
          <w:type w:val="continuous"/>
          <w:pgSz w:w="11905" w:h="16836"/>
          <w:pgMar w:top="1301" w:right="1052" w:bottom="1400" w:left="1039" w:header="1137" w:footer="1077" w:gutter="0"/>
          <w:cols w:equalWidth="0" w:num="7">
            <w:col w:w="1705" w:space="100"/>
            <w:col w:w="1278" w:space="100"/>
            <w:col w:w="1278" w:space="100"/>
            <w:col w:w="1317" w:space="100"/>
            <w:col w:w="1239" w:space="100"/>
            <w:col w:w="1278" w:space="100"/>
            <w:col w:w="1121"/>
          </w:cols>
        </w:sectPr>
      </w:pPr>
    </w:p>
    <w:p>
      <w:pPr>
        <w:spacing w:before="31" w:line="24" w:lineRule="exact"/>
        <w:ind w:firstLine="94"/>
        <w:textAlignment w:val="center"/>
      </w:pPr>
      <w:r>
        <w:drawing>
          <wp:inline distT="0" distB="0" distL="0" distR="0">
            <wp:extent cx="6119495" cy="1460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29" cy="1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6" w:line="193" w:lineRule="auto"/>
        <w:ind w:left="100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表 2   给药前后肠系膜微循环指标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( x±s，n=10)</w:t>
      </w:r>
    </w:p>
    <w:p>
      <w:pPr>
        <w:spacing w:before="57" w:line="193" w:lineRule="auto"/>
        <w:ind w:left="99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Tab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 xml:space="preserve"> 2  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The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microcirculation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indexes</w:t>
      </w:r>
      <w:r>
        <w:rPr>
          <w:rFonts w:ascii="微软雅黑" w:hAnsi="微软雅黑" w:eastAsia="微软雅黑" w:cs="微软雅黑"/>
          <w:color w:val="231F20"/>
          <w:spacing w:val="-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of mesenteric before and after treatment ( x±s，n＝10)</w:t>
      </w:r>
    </w:p>
    <w:p>
      <w:pPr>
        <w:spacing w:line="42" w:lineRule="exact"/>
      </w:pPr>
    </w:p>
    <w:tbl>
      <w:tblPr>
        <w:tblStyle w:val="4"/>
        <w:tblW w:w="9637" w:type="dxa"/>
        <w:tblInd w:w="94" w:type="dxa"/>
        <w:tblBorders>
          <w:top w:val="single" w:color="231F20" w:sz="2" w:space="0"/>
          <w:left w:val="single" w:color="231F20" w:sz="2" w:space="0"/>
          <w:bottom w:val="single" w:color="231F20" w:sz="2" w:space="0"/>
          <w:right w:val="single" w:color="231F20" w:sz="2" w:space="0"/>
          <w:insideH w:val="single" w:color="231F20" w:sz="2" w:space="0"/>
          <w:insideV w:val="single" w:color="231F2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3046"/>
        <w:gridCol w:w="1352"/>
        <w:gridCol w:w="1374"/>
        <w:gridCol w:w="1379"/>
        <w:gridCol w:w="1374"/>
      </w:tblGrid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12" w:type="dxa"/>
            <w:vMerge w:val="restart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190" w:line="192" w:lineRule="auto"/>
              <w:ind w:left="534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指标</w:t>
            </w:r>
          </w:p>
        </w:tc>
        <w:tc>
          <w:tcPr>
            <w:tcW w:w="3046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before="57" w:line="199" w:lineRule="auto"/>
              <w:ind w:left="150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rightMargin">
                    <wp:posOffset>-36195</wp:posOffset>
                  </wp:positionH>
                  <wp:positionV relativeFrom="topMargin">
                    <wp:posOffset>11430</wp:posOffset>
                  </wp:positionV>
                  <wp:extent cx="6350" cy="325120"/>
                  <wp:effectExtent l="0" t="0" r="0" b="0"/>
                  <wp:wrapNone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32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rightMargin">
                    <wp:posOffset>-1763395</wp:posOffset>
                  </wp:positionH>
                  <wp:positionV relativeFrom="topMargin">
                    <wp:posOffset>169545</wp:posOffset>
                  </wp:positionV>
                  <wp:extent cx="1729740" cy="635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39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5"/>
                <w:szCs w:val="15"/>
              </w:rPr>
              <w:t>C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231F20"/>
                <w:spacing w:val="-2"/>
                <w:sz w:val="15"/>
                <w:szCs w:val="15"/>
              </w:rPr>
              <w:t>组</w:t>
            </w:r>
          </w:p>
          <w:p>
            <w:pPr>
              <w:spacing w:before="52" w:line="191" w:lineRule="auto"/>
              <w:ind w:left="72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20320</wp:posOffset>
                      </wp:positionV>
                      <wp:extent cx="322580" cy="155575"/>
                      <wp:effectExtent l="0" t="0" r="0" b="0"/>
                      <wp:wrapNone/>
                      <wp:docPr id="48" name="文本框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580" cy="155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191" w:lineRule="auto"/>
                                    <w:ind w:left="20"/>
                                    <w:rPr>
                                      <w:rFonts w:ascii="微软雅黑" w:hAnsi="微软雅黑" w:eastAsia="微软雅黑" w:cs="微软雅黑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6"/>
                                      <w:sz w:val="15"/>
                                      <w:szCs w:val="15"/>
                                    </w:rPr>
                                    <w:t>给药</w:t>
                                  </w:r>
                                  <w:r>
                                    <w:rPr>
                                      <w:rFonts w:ascii="微软雅黑" w:hAnsi="微软雅黑" w:eastAsia="微软雅黑" w:cs="微软雅黑"/>
                                      <w:color w:val="231F20"/>
                                      <w:spacing w:val="5"/>
                                      <w:sz w:val="15"/>
                                      <w:szCs w:val="15"/>
                                    </w:rPr>
                                    <w:t>后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4pt;margin-top:1.6pt;height:12.25pt;width:25.4pt;z-index:251671552;mso-width-relative:page;mso-height-relative:page;" filled="f" stroked="f" coordsize="21600,21600" o:gfxdata="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Xe0bQNcAAAAIAQAADwAAAAAAAAABACAAAAAiAAAAZHJzL2Rvd25yZXYueG1sUEsBAhQA&#10;FAAAAAgAh07iQFhNqSO6AQAAcwMAAA4AAAAAAAAAAQAgAAAAJgEAAGRycy9lMm9Eb2MueG1sUEsF&#10;BgAAAAAGAAYAWQEAAFIFAAAAAA=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91" w:lineRule="auto"/>
                              <w:ind w:left="20"/>
                              <w:rPr>
                                <w:rFonts w:ascii="微软雅黑" w:hAnsi="微软雅黑" w:eastAsia="微软雅黑" w:cs="微软雅黑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6"/>
                                <w:sz w:val="15"/>
                                <w:szCs w:val="15"/>
                              </w:rPr>
                              <w:t>给药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231F20"/>
                                <w:spacing w:val="5"/>
                                <w:sz w:val="15"/>
                                <w:szCs w:val="15"/>
                              </w:rPr>
                              <w:t>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给药前</w:t>
            </w:r>
          </w:p>
        </w:tc>
        <w:tc>
          <w:tcPr>
            <w:tcW w:w="2726" w:type="dxa"/>
            <w:gridSpan w:val="2"/>
            <w:tcBorders>
              <w:left w:val="single" w:color="FFFFFF" w:sz="2" w:space="0"/>
              <w:right w:val="single" w:color="FFFFFF" w:sz="2" w:space="0"/>
            </w:tcBorders>
            <w:vAlign w:val="top"/>
          </w:tcPr>
          <w:p>
            <w:pPr>
              <w:spacing w:before="57" w:line="197" w:lineRule="auto"/>
              <w:ind w:left="120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2"/>
                <w:sz w:val="15"/>
                <w:szCs w:val="15"/>
              </w:rPr>
              <w:t>P 组</w:t>
            </w:r>
          </w:p>
        </w:tc>
        <w:tc>
          <w:tcPr>
            <w:tcW w:w="2753" w:type="dxa"/>
            <w:gridSpan w:val="2"/>
            <w:tcBorders>
              <w:right w:val="nil"/>
            </w:tcBorders>
            <w:vAlign w:val="top"/>
          </w:tcPr>
          <w:p>
            <w:pPr>
              <w:spacing w:before="57" w:line="197" w:lineRule="auto"/>
              <w:ind w:left="114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>P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+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>R 组</w:t>
            </w:r>
          </w:p>
        </w:tc>
      </w:tr>
      <w:tr>
        <w:tblPrEx>
          <w:tblBorders>
            <w:top w:val="single" w:color="231F20" w:sz="2" w:space="0"/>
            <w:left w:val="single" w:color="231F20" w:sz="2" w:space="0"/>
            <w:bottom w:val="single" w:color="231F20" w:sz="2" w:space="0"/>
            <w:right w:val="single" w:color="231F20" w:sz="2" w:space="0"/>
            <w:insideH w:val="single" w:color="231F20" w:sz="2" w:space="0"/>
            <w:insideV w:val="single" w:color="231F2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112" w:type="dxa"/>
            <w:vMerge w:val="continue"/>
            <w:tcBorders>
              <w:top w:val="nil"/>
              <w:left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46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2" w:type="dxa"/>
            <w:tcBorders>
              <w:left w:val="single" w:color="FFFFFF" w:sz="2" w:space="0"/>
              <w:right w:val="nil"/>
            </w:tcBorders>
            <w:vAlign w:val="top"/>
          </w:tcPr>
          <w:p>
            <w:pPr>
              <w:spacing w:before="49" w:line="191" w:lineRule="auto"/>
              <w:ind w:left="42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>前</w:t>
            </w:r>
          </w:p>
        </w:tc>
        <w:tc>
          <w:tcPr>
            <w:tcW w:w="1374" w:type="dxa"/>
            <w:tcBorders>
              <w:left w:val="nil"/>
              <w:right w:val="single" w:color="FFFFFF" w:sz="2" w:space="0"/>
            </w:tcBorders>
            <w:vAlign w:val="top"/>
          </w:tcPr>
          <w:p>
            <w:pPr>
              <w:spacing w:before="49" w:line="191" w:lineRule="auto"/>
              <w:ind w:left="4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>后</w:t>
            </w:r>
          </w:p>
        </w:tc>
        <w:tc>
          <w:tcPr>
            <w:tcW w:w="1379" w:type="dxa"/>
            <w:tcBorders>
              <w:right w:val="nil"/>
            </w:tcBorders>
            <w:vAlign w:val="top"/>
          </w:tcPr>
          <w:p>
            <w:pPr>
              <w:spacing w:before="49" w:line="191" w:lineRule="auto"/>
              <w:ind w:left="4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给药前</w:t>
            </w:r>
          </w:p>
        </w:tc>
        <w:tc>
          <w:tcPr>
            <w:tcW w:w="1374" w:type="dxa"/>
            <w:tcBorders>
              <w:left w:val="nil"/>
              <w:right w:val="nil"/>
            </w:tcBorders>
            <w:vAlign w:val="top"/>
          </w:tcPr>
          <w:p>
            <w:pPr>
              <w:spacing w:before="49" w:line="191" w:lineRule="auto"/>
              <w:ind w:left="455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6"/>
                <w:sz w:val="15"/>
                <w:szCs w:val="15"/>
              </w:rPr>
              <w:t>给药</w:t>
            </w:r>
            <w:r>
              <w:rPr>
                <w:rFonts w:ascii="微软雅黑" w:hAnsi="微软雅黑" w:eastAsia="微软雅黑" w:cs="微软雅黑"/>
                <w:color w:val="231F20"/>
                <w:spacing w:val="5"/>
                <w:sz w:val="15"/>
                <w:szCs w:val="15"/>
              </w:rPr>
              <w:t>后</w:t>
            </w:r>
          </w:p>
        </w:tc>
      </w:tr>
    </w:tbl>
    <w:p>
      <w:pPr>
        <w:spacing w:line="45" w:lineRule="exact"/>
      </w:pPr>
    </w:p>
    <w:tbl>
      <w:tblPr>
        <w:tblStyle w:val="4"/>
        <w:tblW w:w="9172" w:type="dxa"/>
        <w:tblInd w:w="268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306"/>
        <w:gridCol w:w="1357"/>
        <w:gridCol w:w="1409"/>
        <w:gridCol w:w="1373"/>
        <w:gridCol w:w="1352"/>
        <w:gridCol w:w="1097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278" w:type="dxa"/>
            <w:vAlign w:val="top"/>
          </w:tcPr>
          <w:p>
            <w:pPr>
              <w:spacing w:line="198" w:lineRule="auto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TVD</w:t>
            </w:r>
            <w:r>
              <w:rPr>
                <w:rFonts w:ascii="微软雅黑" w:hAnsi="微软雅黑" w:eastAsia="微软雅黑" w:cs="微软雅黑"/>
                <w:color w:val="231F20"/>
                <w:spacing w:val="-16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(mm/mm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position w:val="5"/>
                <w:sz w:val="8"/>
                <w:szCs w:val="8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)</w:t>
            </w:r>
          </w:p>
        </w:tc>
        <w:tc>
          <w:tcPr>
            <w:tcW w:w="1306" w:type="dxa"/>
            <w:vAlign w:val="top"/>
          </w:tcPr>
          <w:p>
            <w:pPr>
              <w:spacing w:before="17" w:line="186" w:lineRule="auto"/>
              <w:ind w:left="27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19.87±1.11</w:t>
            </w:r>
          </w:p>
        </w:tc>
        <w:tc>
          <w:tcPr>
            <w:tcW w:w="1357" w:type="dxa"/>
            <w:vAlign w:val="top"/>
          </w:tcPr>
          <w:p>
            <w:pPr>
              <w:spacing w:before="17" w:line="186" w:lineRule="auto"/>
              <w:ind w:left="34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5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sz w:val="15"/>
                <w:szCs w:val="15"/>
              </w:rPr>
              <w:t>9.94±1.09</w:t>
            </w:r>
          </w:p>
        </w:tc>
        <w:tc>
          <w:tcPr>
            <w:tcW w:w="1409" w:type="dxa"/>
            <w:vAlign w:val="top"/>
          </w:tcPr>
          <w:p>
            <w:pPr>
              <w:spacing w:before="17" w:line="186" w:lineRule="auto"/>
              <w:ind w:left="32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6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sz w:val="15"/>
                <w:szCs w:val="15"/>
              </w:rPr>
              <w:t>.17±1.426</w:t>
            </w:r>
          </w:p>
        </w:tc>
        <w:tc>
          <w:tcPr>
            <w:tcW w:w="1373" w:type="dxa"/>
            <w:vAlign w:val="top"/>
          </w:tcPr>
          <w:p>
            <w:pPr>
              <w:spacing w:before="14" w:line="189" w:lineRule="auto"/>
              <w:ind w:left="300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2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1.00±0.79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5"/>
                <w:sz w:val="8"/>
                <w:szCs w:val="8"/>
              </w:rPr>
              <w:t>a</w:t>
            </w:r>
          </w:p>
        </w:tc>
        <w:tc>
          <w:tcPr>
            <w:tcW w:w="1352" w:type="dxa"/>
            <w:vAlign w:val="top"/>
          </w:tcPr>
          <w:p>
            <w:pPr>
              <w:spacing w:before="17" w:line="186" w:lineRule="auto"/>
              <w:ind w:left="33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19.27±1.38</w:t>
            </w:r>
          </w:p>
        </w:tc>
        <w:tc>
          <w:tcPr>
            <w:tcW w:w="1097" w:type="dxa"/>
            <w:vAlign w:val="top"/>
          </w:tcPr>
          <w:p>
            <w:pPr>
              <w:spacing w:before="14" w:line="189" w:lineRule="auto"/>
              <w:ind w:left="324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2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7.70±0.88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position w:val="5"/>
                <w:sz w:val="8"/>
                <w:szCs w:val="8"/>
              </w:rPr>
              <w:t>ab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78" w:type="dxa"/>
            <w:vAlign w:val="top"/>
          </w:tcPr>
          <w:p>
            <w:pPr>
              <w:spacing w:before="47" w:line="199" w:lineRule="auto"/>
              <w:ind w:left="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1"/>
                <w:sz w:val="15"/>
                <w:szCs w:val="15"/>
              </w:rPr>
              <w:t>PVD</w:t>
            </w:r>
            <w:r>
              <w:rPr>
                <w:rFonts w:ascii="微软雅黑" w:hAnsi="微软雅黑" w:eastAsia="微软雅黑" w:cs="微软雅黑"/>
                <w:color w:val="231F20"/>
                <w:spacing w:val="-12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color w:val="231F20"/>
                <w:spacing w:val="-11"/>
                <w:sz w:val="15"/>
                <w:szCs w:val="15"/>
              </w:rPr>
              <w:t>(mm/mm</w:t>
            </w:r>
            <w:r>
              <w:rPr>
                <w:rFonts w:ascii="微软雅黑" w:hAnsi="微软雅黑" w:eastAsia="微软雅黑" w:cs="微软雅黑"/>
                <w:color w:val="231F20"/>
                <w:spacing w:val="-11"/>
                <w:position w:val="5"/>
                <w:sz w:val="8"/>
                <w:szCs w:val="8"/>
              </w:rPr>
              <w:t xml:space="preserve">2 </w:t>
            </w:r>
            <w:r>
              <w:rPr>
                <w:rFonts w:ascii="微软雅黑" w:hAnsi="微软雅黑" w:eastAsia="微软雅黑" w:cs="微软雅黑"/>
                <w:color w:val="231F20"/>
                <w:spacing w:val="-11"/>
                <w:sz w:val="15"/>
                <w:szCs w:val="15"/>
              </w:rPr>
              <w:t>)</w:t>
            </w:r>
          </w:p>
        </w:tc>
        <w:tc>
          <w:tcPr>
            <w:tcW w:w="1306" w:type="dxa"/>
            <w:vAlign w:val="top"/>
          </w:tcPr>
          <w:p>
            <w:pPr>
              <w:spacing w:before="66" w:line="191" w:lineRule="auto"/>
              <w:ind w:left="27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19.75±1.07</w:t>
            </w:r>
          </w:p>
        </w:tc>
        <w:tc>
          <w:tcPr>
            <w:tcW w:w="1357" w:type="dxa"/>
            <w:vAlign w:val="top"/>
          </w:tcPr>
          <w:p>
            <w:pPr>
              <w:spacing w:before="66" w:line="191" w:lineRule="auto"/>
              <w:ind w:left="34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5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sz w:val="15"/>
                <w:szCs w:val="15"/>
              </w:rPr>
              <w:t>9.76±0.97</w:t>
            </w:r>
          </w:p>
        </w:tc>
        <w:tc>
          <w:tcPr>
            <w:tcW w:w="1409" w:type="dxa"/>
            <w:vAlign w:val="top"/>
          </w:tcPr>
          <w:p>
            <w:pPr>
              <w:spacing w:before="66" w:line="191" w:lineRule="auto"/>
              <w:ind w:left="322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6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-8"/>
                <w:sz w:val="15"/>
                <w:szCs w:val="15"/>
              </w:rPr>
              <w:t>9.03±1.20</w:t>
            </w:r>
            <w:r>
              <w:rPr>
                <w:rFonts w:ascii="微软雅黑" w:hAnsi="微软雅黑" w:eastAsia="微软雅黑" w:cs="微软雅黑"/>
                <w:color w:val="FFFFFF"/>
                <w:spacing w:val="-8"/>
                <w:sz w:val="15"/>
                <w:szCs w:val="15"/>
              </w:rPr>
              <w:t>0</w:t>
            </w:r>
          </w:p>
        </w:tc>
        <w:tc>
          <w:tcPr>
            <w:tcW w:w="1373" w:type="dxa"/>
            <w:vAlign w:val="top"/>
          </w:tcPr>
          <w:p>
            <w:pPr>
              <w:spacing w:before="61" w:line="195" w:lineRule="auto"/>
              <w:ind w:left="302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3"/>
                <w:sz w:val="15"/>
                <w:szCs w:val="15"/>
              </w:rPr>
              <w:t>2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0.91±0.82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5"/>
                <w:sz w:val="8"/>
                <w:szCs w:val="8"/>
              </w:rPr>
              <w:t>a</w:t>
            </w:r>
          </w:p>
        </w:tc>
        <w:tc>
          <w:tcPr>
            <w:tcW w:w="1352" w:type="dxa"/>
            <w:vAlign w:val="top"/>
          </w:tcPr>
          <w:p>
            <w:pPr>
              <w:spacing w:before="66" w:line="191" w:lineRule="auto"/>
              <w:ind w:left="337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19.21±1.39</w:t>
            </w:r>
          </w:p>
        </w:tc>
        <w:tc>
          <w:tcPr>
            <w:tcW w:w="1097" w:type="dxa"/>
            <w:vAlign w:val="top"/>
          </w:tcPr>
          <w:p>
            <w:pPr>
              <w:spacing w:before="61" w:line="195" w:lineRule="auto"/>
              <w:ind w:left="324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2"/>
                <w:sz w:val="15"/>
                <w:szCs w:val="15"/>
              </w:rPr>
              <w:t>1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6.87±0.67</w:t>
            </w:r>
            <w:r>
              <w:rPr>
                <w:rFonts w:ascii="微软雅黑" w:hAnsi="微软雅黑" w:eastAsia="微软雅黑" w:cs="微软雅黑"/>
                <w:color w:val="231F20"/>
                <w:spacing w:val="-10"/>
                <w:position w:val="5"/>
                <w:sz w:val="8"/>
                <w:szCs w:val="8"/>
              </w:rPr>
              <w:t>ab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278" w:type="dxa"/>
            <w:vAlign w:val="top"/>
          </w:tcPr>
          <w:p>
            <w:pPr>
              <w:spacing w:before="67" w:line="163" w:lineRule="exact"/>
              <w:ind w:left="291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>PPV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color w:val="231F20"/>
                <w:spacing w:val="-4"/>
                <w:sz w:val="15"/>
                <w:szCs w:val="15"/>
              </w:rPr>
              <w:t>%</w:t>
            </w:r>
          </w:p>
        </w:tc>
        <w:tc>
          <w:tcPr>
            <w:tcW w:w="1306" w:type="dxa"/>
            <w:vAlign w:val="top"/>
          </w:tcPr>
          <w:p>
            <w:pPr>
              <w:spacing w:before="60" w:line="190" w:lineRule="auto"/>
              <w:ind w:left="25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2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9.30±1.25</w:t>
            </w:r>
          </w:p>
        </w:tc>
        <w:tc>
          <w:tcPr>
            <w:tcW w:w="1357" w:type="dxa"/>
            <w:vAlign w:val="top"/>
          </w:tcPr>
          <w:p>
            <w:pPr>
              <w:spacing w:before="60" w:line="190" w:lineRule="auto"/>
              <w:ind w:left="32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9.00±1.41</w:t>
            </w:r>
          </w:p>
        </w:tc>
        <w:tc>
          <w:tcPr>
            <w:tcW w:w="1409" w:type="dxa"/>
            <w:vAlign w:val="top"/>
          </w:tcPr>
          <w:p>
            <w:pPr>
              <w:spacing w:before="60" w:line="190" w:lineRule="auto"/>
              <w:ind w:left="30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2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7.85±0.43</w:t>
            </w:r>
            <w:r>
              <w:rPr>
                <w:rFonts w:ascii="微软雅黑" w:hAnsi="微软雅黑" w:eastAsia="微软雅黑" w:cs="微软雅黑"/>
                <w:color w:val="FFFFFF"/>
                <w:spacing w:val="-7"/>
                <w:sz w:val="15"/>
                <w:szCs w:val="15"/>
              </w:rPr>
              <w:t>0</w:t>
            </w:r>
          </w:p>
        </w:tc>
        <w:tc>
          <w:tcPr>
            <w:tcW w:w="1373" w:type="dxa"/>
            <w:vAlign w:val="top"/>
          </w:tcPr>
          <w:p>
            <w:pPr>
              <w:spacing w:before="55" w:line="194" w:lineRule="auto"/>
              <w:ind w:left="302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3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9.70±0.67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5"/>
                <w:sz w:val="8"/>
                <w:szCs w:val="8"/>
              </w:rPr>
              <w:t>a</w:t>
            </w:r>
          </w:p>
        </w:tc>
        <w:tc>
          <w:tcPr>
            <w:tcW w:w="1352" w:type="dxa"/>
            <w:vAlign w:val="top"/>
          </w:tcPr>
          <w:p>
            <w:pPr>
              <w:spacing w:before="60" w:line="190" w:lineRule="auto"/>
              <w:ind w:left="32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3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sz w:val="15"/>
                <w:szCs w:val="15"/>
              </w:rPr>
              <w:t>9.50±0.85</w:t>
            </w:r>
          </w:p>
        </w:tc>
        <w:tc>
          <w:tcPr>
            <w:tcW w:w="1097" w:type="dxa"/>
            <w:vAlign w:val="top"/>
          </w:tcPr>
          <w:p>
            <w:pPr>
              <w:spacing w:before="55" w:line="194" w:lineRule="auto"/>
              <w:ind w:left="311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10"/>
                <w:sz w:val="15"/>
                <w:szCs w:val="15"/>
              </w:rPr>
              <w:t>9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5.00±3.30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position w:val="5"/>
                <w:sz w:val="8"/>
                <w:szCs w:val="8"/>
              </w:rPr>
              <w:t>ab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78" w:type="dxa"/>
            <w:vAlign w:val="top"/>
          </w:tcPr>
          <w:p>
            <w:pPr>
              <w:spacing w:before="68" w:line="143" w:lineRule="exact"/>
              <w:ind w:left="26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231F20"/>
                <w:spacing w:val="-5"/>
                <w:sz w:val="15"/>
                <w:szCs w:val="15"/>
              </w:rPr>
              <w:t>MFI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sz w:val="15"/>
                <w:szCs w:val="15"/>
              </w:rPr>
              <w:t>/</w:t>
            </w:r>
            <w:r>
              <w:rPr>
                <w:rFonts w:ascii="微软雅黑" w:hAnsi="微软雅黑" w:eastAsia="微软雅黑" w:cs="微软雅黑"/>
                <w:color w:val="231F20"/>
                <w:spacing w:val="-5"/>
                <w:sz w:val="15"/>
                <w:szCs w:val="15"/>
              </w:rPr>
              <w:t>AU</w:t>
            </w:r>
          </w:p>
        </w:tc>
        <w:tc>
          <w:tcPr>
            <w:tcW w:w="1306" w:type="dxa"/>
            <w:vAlign w:val="top"/>
          </w:tcPr>
          <w:p>
            <w:pPr>
              <w:spacing w:before="61" w:line="150" w:lineRule="exact"/>
              <w:ind w:left="258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3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-1"/>
                <w:sz w:val="15"/>
                <w:szCs w:val="15"/>
              </w:rPr>
              <w:t>2.70±0.48</w:t>
            </w:r>
          </w:p>
        </w:tc>
        <w:tc>
          <w:tcPr>
            <w:tcW w:w="1357" w:type="dxa"/>
            <w:vAlign w:val="top"/>
          </w:tcPr>
          <w:p>
            <w:pPr>
              <w:spacing w:before="61" w:line="150" w:lineRule="exact"/>
              <w:ind w:left="32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1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-1"/>
                <w:sz w:val="15"/>
                <w:szCs w:val="15"/>
              </w:rPr>
              <w:t>2.80±0.42</w:t>
            </w:r>
          </w:p>
        </w:tc>
        <w:tc>
          <w:tcPr>
            <w:tcW w:w="1409" w:type="dxa"/>
            <w:vAlign w:val="top"/>
          </w:tcPr>
          <w:p>
            <w:pPr>
              <w:spacing w:before="61" w:line="150" w:lineRule="exact"/>
              <w:ind w:left="309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3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-1"/>
                <w:sz w:val="15"/>
                <w:szCs w:val="15"/>
              </w:rPr>
              <w:t>2.81±0.15</w:t>
            </w:r>
            <w:r>
              <w:rPr>
                <w:rFonts w:ascii="微软雅黑" w:hAnsi="微软雅黑" w:eastAsia="微软雅黑" w:cs="微软雅黑"/>
                <w:color w:val="FFFFFF"/>
                <w:spacing w:val="-7"/>
                <w:position w:val="-1"/>
                <w:sz w:val="15"/>
                <w:szCs w:val="15"/>
              </w:rPr>
              <w:t>0</w:t>
            </w:r>
          </w:p>
        </w:tc>
        <w:tc>
          <w:tcPr>
            <w:tcW w:w="1373" w:type="dxa"/>
            <w:vAlign w:val="top"/>
          </w:tcPr>
          <w:p>
            <w:pPr>
              <w:spacing w:before="56" w:line="155" w:lineRule="exact"/>
              <w:ind w:left="300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2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-1"/>
                <w:sz w:val="15"/>
                <w:szCs w:val="15"/>
              </w:rPr>
              <w:t>2.90±0.31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4"/>
                <w:sz w:val="8"/>
                <w:szCs w:val="8"/>
              </w:rPr>
              <w:t>a</w:t>
            </w:r>
          </w:p>
        </w:tc>
        <w:tc>
          <w:tcPr>
            <w:tcW w:w="1352" w:type="dxa"/>
            <w:vAlign w:val="top"/>
          </w:tcPr>
          <w:p>
            <w:pPr>
              <w:spacing w:before="61" w:line="150" w:lineRule="exact"/>
              <w:ind w:left="323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3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7"/>
                <w:position w:val="-1"/>
                <w:sz w:val="15"/>
                <w:szCs w:val="15"/>
              </w:rPr>
              <w:t>2.80±0.42</w:t>
            </w:r>
          </w:p>
        </w:tc>
        <w:tc>
          <w:tcPr>
            <w:tcW w:w="1097" w:type="dxa"/>
            <w:vAlign w:val="top"/>
          </w:tcPr>
          <w:p>
            <w:pPr>
              <w:spacing w:before="56" w:line="155" w:lineRule="exact"/>
              <w:ind w:left="311"/>
              <w:rPr>
                <w:rFonts w:ascii="微软雅黑" w:hAnsi="微软雅黑" w:eastAsia="微软雅黑" w:cs="微软雅黑"/>
                <w:sz w:val="8"/>
                <w:szCs w:val="8"/>
              </w:rPr>
            </w:pPr>
            <w:r>
              <w:rPr>
                <w:rFonts w:ascii="微软雅黑" w:hAnsi="微软雅黑" w:eastAsia="微软雅黑" w:cs="微软雅黑"/>
                <w:color w:val="FFFFFF"/>
                <w:spacing w:val="-11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FFFFFF"/>
                <w:spacing w:val="-9"/>
                <w:position w:val="-1"/>
                <w:sz w:val="15"/>
                <w:szCs w:val="15"/>
              </w:rPr>
              <w:t>0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position w:val="-1"/>
                <w:sz w:val="15"/>
                <w:szCs w:val="15"/>
              </w:rPr>
              <w:t>2.2±0.40</w:t>
            </w:r>
            <w:r>
              <w:rPr>
                <w:rFonts w:ascii="微软雅黑" w:hAnsi="微软雅黑" w:eastAsia="微软雅黑" w:cs="微软雅黑"/>
                <w:color w:val="231F20"/>
                <w:spacing w:val="-9"/>
                <w:position w:val="4"/>
                <w:sz w:val="8"/>
                <w:szCs w:val="8"/>
              </w:rPr>
              <w:t>ab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5" w:h="16836"/>
          <w:pgMar w:top="1301" w:right="1052" w:bottom="1400" w:left="1039" w:header="1137" w:footer="1077" w:gutter="0"/>
          <w:cols w:equalWidth="0" w:num="1">
            <w:col w:w="9813"/>
          </w:cols>
        </w:sectPr>
      </w:pPr>
    </w:p>
    <w:p/>
    <w:p>
      <w:pPr>
        <w:spacing w:line="42" w:lineRule="exact"/>
      </w:pPr>
    </w:p>
    <w:p>
      <w:pPr>
        <w:sectPr>
          <w:headerReference r:id="rId8" w:type="default"/>
          <w:footerReference r:id="rId9" w:type="default"/>
          <w:pgSz w:w="11905" w:h="16836"/>
          <w:pgMar w:top="1317" w:right="1052" w:bottom="400" w:left="1135" w:header="1109" w:footer="0" w:gutter="0"/>
          <w:cols w:equalWidth="0" w:num="1">
            <w:col w:w="9716"/>
          </w:cols>
        </w:sectPr>
      </w:pPr>
    </w:p>
    <w:p>
      <w:pPr>
        <w:spacing w:before="45" w:line="184" w:lineRule="auto"/>
        <w:ind w:left="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3   讨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论</w:t>
      </w:r>
    </w:p>
    <w:p>
      <w:pPr>
        <w:spacing w:before="44" w:line="220" w:lineRule="auto"/>
        <w:ind w:right="277" w:firstLine="42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26"/>
          <w:sz w:val="20"/>
          <w:szCs w:val="20"/>
        </w:rPr>
        <w:t>丙</w:t>
      </w:r>
      <w:r>
        <w:rPr>
          <w:rFonts w:ascii="微软雅黑" w:hAnsi="微软雅黑" w:eastAsia="微软雅黑" w:cs="微软雅黑"/>
          <w:color w:val="231F20"/>
          <w:spacing w:val="19"/>
          <w:sz w:val="20"/>
          <w:szCs w:val="20"/>
        </w:rPr>
        <w:t>泊酚和瑞芬太尼是临床麻醉工作中常用的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两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种静脉药物，对于维持患者术中镇静、镇痛具有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重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要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的作用，特别是对于缩短术后复苏拔管的时间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起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到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了里程碑式的影响。但是它们对于微循环的影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响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也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越来越受到广泛的重视。麻醉医生现今不再只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单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单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关注于术中患者的生命体征的维持，也开始更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多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地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注重于患者围术期的管理，尤其是患者预后的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各种指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标。 镇静和机械通气可以使患者微循环障碍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和组织缺氧得到改善</w:t>
      </w:r>
      <w:r>
        <w:rPr>
          <w:rFonts w:ascii="微软雅黑" w:hAnsi="微软雅黑" w:eastAsia="微软雅黑" w:cs="微软雅黑"/>
          <w:color w:val="231F20"/>
          <w:spacing w:val="9"/>
          <w:position w:val="7"/>
          <w:sz w:val="11"/>
          <w:szCs w:val="11"/>
        </w:rPr>
        <w:t xml:space="preserve">[3]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。如何让患者更快更好地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复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降低患者的死亡率、减少围术期并发症的出现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0"/>
          <w:sz w:val="20"/>
          <w:szCs w:val="20"/>
        </w:rPr>
        <w:t>从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而减少患者的住院天数和医疗费用已经成为临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床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麻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醉工作的热点和难点。微循环障碍是许多疾病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的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病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理生理过程中的关键环节，能否改善患者的微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0"/>
          <w:sz w:val="20"/>
          <w:szCs w:val="20"/>
        </w:rPr>
        <w:t>循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环状态可以作为评价一种药物或疗法的疗效的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重要指标</w:t>
      </w:r>
      <w:r>
        <w:rPr>
          <w:rFonts w:ascii="微软雅黑" w:hAnsi="微软雅黑" w:eastAsia="微软雅黑" w:cs="微软雅黑"/>
          <w:color w:val="231F20"/>
          <w:spacing w:val="-4"/>
          <w:position w:val="7"/>
          <w:sz w:val="11"/>
          <w:szCs w:val="11"/>
        </w:rPr>
        <w:t>[4]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。旁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流暗视野技术具有连续、动态、实时、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直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接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等多种优点，国外已有许多应用旁流暗视野技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术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观察微循环的报道。</w:t>
      </w:r>
    </w:p>
    <w:p>
      <w:pPr>
        <w:spacing w:before="14" w:line="215" w:lineRule="auto"/>
        <w:ind w:right="293" w:firstLine="4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研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究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显示，丙泊酚对于血流动力学有明显的影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响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可显著降低静脉回流和血管张力，影响心肌收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缩力从而导致低血压</w:t>
      </w:r>
      <w:r>
        <w:rPr>
          <w:rFonts w:ascii="微软雅黑" w:hAnsi="微软雅黑" w:eastAsia="微软雅黑" w:cs="微软雅黑"/>
          <w:color w:val="231F20"/>
          <w:spacing w:val="-4"/>
          <w:position w:val="7"/>
          <w:sz w:val="11"/>
          <w:szCs w:val="11"/>
        </w:rPr>
        <w:t>[5</w:t>
      </w:r>
      <w:r>
        <w:rPr>
          <w:rFonts w:ascii="微软雅黑" w:hAnsi="微软雅黑" w:eastAsia="微软雅黑" w:cs="微软雅黑"/>
          <w:color w:val="231F20"/>
          <w:spacing w:val="-2"/>
          <w:position w:val="7"/>
          <w:sz w:val="11"/>
          <w:szCs w:val="11"/>
        </w:rPr>
        <w:t>]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。Jung 等</w:t>
      </w:r>
      <w:r>
        <w:rPr>
          <w:rFonts w:ascii="微软雅黑" w:hAnsi="微软雅黑" w:eastAsia="微软雅黑" w:cs="微软雅黑"/>
          <w:color w:val="231F20"/>
          <w:spacing w:val="-2"/>
          <w:position w:val="7"/>
          <w:sz w:val="11"/>
          <w:szCs w:val="11"/>
        </w:rPr>
        <w:t>[6]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用 SDF 法观察 ICU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1"/>
          <w:sz w:val="20"/>
          <w:szCs w:val="20"/>
        </w:rPr>
        <w:t>患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者在长时间使用丙泊酚时舌下黏膜微循环变化，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发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现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对于血流动力学稳定的重症监护患者，不会出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现微循环的损害。  丙泊酚通过抑制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Ca</w:t>
      </w:r>
      <w:r>
        <w:rPr>
          <w:rFonts w:ascii="微软雅黑" w:hAnsi="微软雅黑" w:eastAsia="微软雅黑" w:cs="微软雅黑"/>
          <w:color w:val="231F20"/>
          <w:spacing w:val="-2"/>
          <w:position w:val="7"/>
          <w:sz w:val="11"/>
          <w:szCs w:val="11"/>
        </w:rPr>
        <w:t>2＋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-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Mg</w:t>
      </w:r>
      <w:r>
        <w:rPr>
          <w:rFonts w:ascii="微软雅黑" w:hAnsi="微软雅黑" w:eastAsia="微软雅黑" w:cs="微软雅黑"/>
          <w:color w:val="231F20"/>
          <w:spacing w:val="-2"/>
          <w:position w:val="7"/>
          <w:sz w:val="11"/>
          <w:szCs w:val="11"/>
        </w:rPr>
        <w:t>2＋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-ATP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酶及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Na</w:t>
      </w:r>
      <w:r>
        <w:rPr>
          <w:rFonts w:ascii="微软雅黑" w:hAnsi="微软雅黑" w:eastAsia="微软雅黑" w:cs="微软雅黑"/>
          <w:color w:val="231F20"/>
          <w:spacing w:val="-2"/>
          <w:position w:val="7"/>
          <w:sz w:val="11"/>
          <w:szCs w:val="11"/>
        </w:rPr>
        <w:t>＋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-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K</w:t>
      </w:r>
      <w:r>
        <w:rPr>
          <w:rFonts w:ascii="微软雅黑" w:hAnsi="微软雅黑" w:eastAsia="微软雅黑" w:cs="微软雅黑"/>
          <w:color w:val="231F20"/>
          <w:spacing w:val="-2"/>
          <w:position w:val="7"/>
          <w:sz w:val="11"/>
          <w:szCs w:val="11"/>
        </w:rPr>
        <w:t>＋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-ATP 酶活性</w:t>
      </w:r>
      <w:r>
        <w:rPr>
          <w:rFonts w:ascii="微软雅黑" w:hAnsi="微软雅黑" w:eastAsia="微软雅黑" w:cs="微软雅黑"/>
          <w:color w:val="231F20"/>
          <w:spacing w:val="-1"/>
          <w:position w:val="7"/>
          <w:sz w:val="11"/>
          <w:szCs w:val="11"/>
        </w:rPr>
        <w:t>[7]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，可以维持细胞内钙离子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的水平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减轻钙超载产生的细胞损伤 。本研究发现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持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续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泵入药物后，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 xml:space="preserve"> 组兔的小肠系膜微循环相对于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C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 xml:space="preserve"> 组有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了改善，而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+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R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 组新西兰大白兔的小肠系膜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>微循环则受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到了明显的抑制。  Kemmochi 等</w:t>
      </w:r>
      <w:r>
        <w:rPr>
          <w:rFonts w:ascii="微软雅黑" w:hAnsi="微软雅黑" w:eastAsia="微软雅黑" w:cs="微软雅黑"/>
          <w:color w:val="231F20"/>
          <w:spacing w:val="-4"/>
          <w:position w:val="7"/>
          <w:sz w:val="11"/>
          <w:szCs w:val="11"/>
        </w:rPr>
        <w:t>[8]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在对兔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的实验研究中发现,  瑞芬太尼不是主要通过降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MAP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来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减少血流, 而是直接抑制下颌骨和舌黏膜微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循环的血流。 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Degoute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等</w:t>
      </w:r>
      <w:r>
        <w:rPr>
          <w:rFonts w:ascii="微软雅黑" w:hAnsi="微软雅黑" w:eastAsia="微软雅黑" w:cs="微软雅黑"/>
          <w:color w:val="231F20"/>
          <w:spacing w:val="-3"/>
          <w:position w:val="7"/>
          <w:sz w:val="11"/>
          <w:szCs w:val="11"/>
        </w:rPr>
        <w:t>[9]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报道丙泊酚复合 0.2~0.5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μ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g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/(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kg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min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)瑞芬太尼在成人中耳整复手术中, 会使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9"/>
          <w:sz w:val="20"/>
          <w:szCs w:val="20"/>
        </w:rPr>
        <w:t>中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耳的微循环调节能力受到抑制, 局部黏膜微循环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的血流量显著减少,术野更加清晰,可以缩短手术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220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及麻醉的时间。  本研究采用旁流暗视野监测仪，直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接</w:t>
      </w:r>
      <w:r>
        <w:rPr>
          <w:rFonts w:ascii="微软雅黑" w:hAnsi="微软雅黑" w:eastAsia="微软雅黑" w:cs="微软雅黑"/>
          <w:color w:val="231F20"/>
          <w:spacing w:val="15"/>
          <w:sz w:val="20"/>
          <w:szCs w:val="20"/>
        </w:rPr>
        <w:t>监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测兔小肠系膜微循环血流变化，观察组织氧合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在微血管水平的情况。  研究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中和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C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组比较，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P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组的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TVD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PVD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PPV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MFI 水平都有所升高，说明丙泊酚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有改善微循环的作用，  而 P+R 组 TVD、PVD、PP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V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MFI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水平降低，说明瑞芬太尼对微循环有抑制作用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</w:t>
      </w:r>
    </w:p>
    <w:p>
      <w:pPr>
        <w:spacing w:before="7" w:line="219" w:lineRule="auto"/>
        <w:ind w:left="1" w:right="78" w:firstLine="41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综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上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，微循环在疾病的发展和转归中起着至关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重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要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的作用，很多药物均能对其产生影响，丙泊酚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除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具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有麻醉作用外，还可以扩张微血管、保护微循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环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阻止炎症进展和微循环损伤；而瑞芬太尼在降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>低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血压的同时能直接抑制小肠系膜微循环, 明显减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少微循环的血流。  我们在临床麻醉工作中要注意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使</w:t>
      </w:r>
    </w:p>
    <w:p>
      <w:pPr>
        <w:spacing w:before="1" w:line="218" w:lineRule="auto"/>
        <w:ind w:left="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用的时机，对于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危重病人要谨慎使用。</w:t>
      </w:r>
    </w:p>
    <w:p>
      <w:pPr>
        <w:spacing w:before="1" w:line="181" w:lineRule="auto"/>
        <w:ind w:left="6"/>
        <w:rPr>
          <w:rFonts w:ascii="微软雅黑" w:hAnsi="微软雅黑" w:eastAsia="微软雅黑" w:cs="微软雅黑"/>
          <w:sz w:val="17"/>
          <w:szCs w:val="17"/>
        </w:rPr>
      </w:pPr>
      <w:r>
        <w:rPr>
          <w:rFonts w:ascii="微软雅黑" w:hAnsi="微软雅黑" w:eastAsia="微软雅黑" w:cs="微软雅黑"/>
          <w:color w:val="231F20"/>
          <w:spacing w:val="-1"/>
          <w:sz w:val="17"/>
          <w:szCs w:val="17"/>
        </w:rPr>
        <w:t>参</w:t>
      </w:r>
      <w:r>
        <w:rPr>
          <w:rFonts w:ascii="微软雅黑" w:hAnsi="微软雅黑" w:eastAsia="微软雅黑" w:cs="微软雅黑"/>
          <w:color w:val="231F20"/>
          <w:sz w:val="17"/>
          <w:szCs w:val="17"/>
        </w:rPr>
        <w:t>考文献：</w:t>
      </w:r>
    </w:p>
    <w:p>
      <w:pPr>
        <w:spacing w:before="83" w:line="246" w:lineRule="auto"/>
        <w:ind w:left="340" w:right="76" w:hanging="335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[1]   Pittman  R  N.  Oxygen  transport  in  the  microcirculation  and  i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t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s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regulation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>]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. Microcirculation, 2013, 20(2): 117</w:t>
      </w:r>
    </w:p>
    <w:p>
      <w:pPr>
        <w:spacing w:before="1" w:line="246" w:lineRule="auto"/>
        <w:ind w:left="338" w:right="76" w:hanging="333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[2]  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Bezemer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R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Bartels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S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A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Bakker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et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al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.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Clinical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15"/>
          <w:szCs w:val="15"/>
        </w:rPr>
        <w:t>review: Clinical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imaging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of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the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sublingual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microcirculation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in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the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critically ill -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where</w:t>
      </w:r>
      <w:r>
        <w:rPr>
          <w:rFonts w:ascii="微软雅黑" w:hAnsi="微软雅黑" w:eastAsia="微软雅黑" w:cs="微软雅黑"/>
          <w:color w:val="231F20"/>
          <w:spacing w:val="-15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do we stand[J]. Crit Care, 2012, 16(3): 224</w:t>
      </w:r>
    </w:p>
    <w:p>
      <w:pPr>
        <w:spacing w:before="1" w:line="223" w:lineRule="auto"/>
        <w:ind w:left="340" w:right="76" w:hanging="335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3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]   Hernandez  G,  Bruhn  A,  Castro  R,  et  al.  The  holistic  view  on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perfusion monitoring in septic shock[J]. Curr Opin Crit Ca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r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>e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, 2012,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>1</w:t>
      </w:r>
      <w:r>
        <w:rPr>
          <w:rFonts w:ascii="微软雅黑" w:hAnsi="微软雅黑" w:eastAsia="微软雅黑" w:cs="微软雅黑"/>
          <w:color w:val="231F20"/>
          <w:spacing w:val="-6"/>
          <w:sz w:val="15"/>
          <w:szCs w:val="15"/>
        </w:rPr>
        <w:t>8(3): 280</w:t>
      </w:r>
    </w:p>
    <w:p>
      <w:pPr>
        <w:spacing w:before="51" w:line="199" w:lineRule="auto"/>
        <w:ind w:left="5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2"/>
          <w:sz w:val="15"/>
          <w:szCs w:val="15"/>
        </w:rPr>
        <w:t>[4]   颜默磊，严静．多巴胺和去甲肾上腺素对脓毒性休克患者微循</w:t>
      </w:r>
      <w:r>
        <w:rPr>
          <w:rFonts w:ascii="微软雅黑" w:hAnsi="微软雅黑" w:eastAsia="微软雅黑" w:cs="微软雅黑"/>
          <w:color w:val="231F20"/>
          <w:spacing w:val="1"/>
          <w:sz w:val="15"/>
          <w:szCs w:val="15"/>
        </w:rPr>
        <w:t>环</w:t>
      </w:r>
    </w:p>
    <w:p>
      <w:pPr>
        <w:spacing w:before="49" w:line="199" w:lineRule="auto"/>
        <w:ind w:left="353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>的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影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响[J]．中国临床药理学与治疗学，2013，18(5)：565</w:t>
      </w:r>
    </w:p>
    <w:p>
      <w:pPr>
        <w:spacing w:before="75" w:line="246" w:lineRule="auto"/>
        <w:ind w:left="340" w:right="76" w:hanging="335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[5]   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Koch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M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De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Backer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D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Vincent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L, et al. Effects of propofol on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human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microcirculation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>]</w:t>
      </w:r>
      <w:r>
        <w:rPr>
          <w:rFonts w:ascii="微软雅黑" w:hAnsi="微软雅黑" w:eastAsia="微软雅黑" w:cs="微软雅黑"/>
          <w:color w:val="231F20"/>
          <w:spacing w:val="-13"/>
          <w:sz w:val="15"/>
          <w:szCs w:val="15"/>
        </w:rPr>
        <w:t>.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 xml:space="preserve"> Br J Anaesth, 2008, 101(4): 473</w:t>
      </w:r>
    </w:p>
    <w:p>
      <w:pPr>
        <w:spacing w:before="1" w:line="246" w:lineRule="auto"/>
        <w:ind w:left="340" w:right="74" w:hanging="335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[6]   Jung C, Rodiger C, Lauten A, et al. Long-term therapy with propofo</w:t>
      </w:r>
      <w:r>
        <w:rPr>
          <w:rFonts w:ascii="微软雅黑" w:hAnsi="微软雅黑" w:eastAsia="微软雅黑" w:cs="微软雅黑"/>
          <w:color w:val="231F20"/>
          <w:spacing w:val="-2"/>
          <w:sz w:val="15"/>
          <w:szCs w:val="15"/>
        </w:rPr>
        <w:t>l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has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no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impact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on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microcirculation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in</w:t>
      </w: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medicalintensive care patients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2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6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]</w:t>
      </w:r>
      <w:r>
        <w:rPr>
          <w:rFonts w:ascii="微软雅黑" w:hAnsi="微软雅黑" w:eastAsia="微软雅黑" w:cs="微软雅黑"/>
          <w:color w:val="231F20"/>
          <w:spacing w:val="-6"/>
          <w:sz w:val="15"/>
          <w:szCs w:val="15"/>
        </w:rPr>
        <w:t>. Med Klin (Munich), 2009, 104(5): 334</w:t>
      </w:r>
    </w:p>
    <w:p>
      <w:pPr>
        <w:spacing w:before="1" w:line="246" w:lineRule="auto"/>
        <w:ind w:left="342" w:right="75" w:hanging="337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7]   Chen H I, Hsieh N K, Kao S J, et al. Protective effects of propofol on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acute</w:t>
      </w:r>
      <w:r>
        <w:rPr>
          <w:rFonts w:ascii="微软雅黑" w:hAnsi="微软雅黑" w:eastAsia="微软雅黑" w:cs="微软雅黑"/>
          <w:color w:val="231F20"/>
          <w:spacing w:val="-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lung injury induced by oleic acid in conscious rats [J] . Crit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Care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Med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>,</w:t>
      </w:r>
      <w:r>
        <w:rPr>
          <w:rFonts w:ascii="微软雅黑" w:hAnsi="微软雅黑" w:eastAsia="微软雅黑" w:cs="微软雅黑"/>
          <w:color w:val="231F20"/>
          <w:spacing w:val="-1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2008, 36(4): 1214</w:t>
      </w:r>
    </w:p>
    <w:p>
      <w:pPr>
        <w:spacing w:before="1" w:line="246" w:lineRule="auto"/>
        <w:ind w:left="341" w:right="74" w:hanging="336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8]    Kemmochi  M,  Ichinohe  T,  Kaneko  Y.  Remifentanil  decreases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mandibular</w:t>
      </w:r>
      <w:r>
        <w:rPr>
          <w:rFonts w:ascii="微软雅黑" w:hAnsi="微软雅黑" w:eastAsia="微软雅黑" w:cs="微软雅黑"/>
          <w:color w:val="231F20"/>
          <w:spacing w:val="-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bone</w:t>
      </w:r>
      <w:r>
        <w:rPr>
          <w:rFonts w:ascii="微软雅黑" w:hAnsi="微软雅黑" w:eastAsia="微软雅黑" w:cs="微软雅黑"/>
          <w:color w:val="231F20"/>
          <w:spacing w:val="-18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marrow blood flow during propofol or sevoflurane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anesthesia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in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rabbits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13"/>
          <w:sz w:val="15"/>
          <w:szCs w:val="15"/>
        </w:rPr>
        <w:t>]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. J Oral Maxillofac Surg, 2009, 67(6): 1245</w:t>
      </w:r>
    </w:p>
    <w:p>
      <w:pPr>
        <w:spacing w:before="1" w:line="219" w:lineRule="auto"/>
        <w:ind w:left="342" w:right="74" w:hanging="337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 xml:space="preserve">[9]  </w:t>
      </w: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15"/>
          <w:szCs w:val="15"/>
        </w:rPr>
        <w:t>Degoute  C  S,  Ray  M  J,  Manchon  M,  et  al.  Remifentanil  and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controlled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hypotension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;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comparison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with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nitroprusside</w:t>
      </w:r>
      <w:r>
        <w:rPr>
          <w:rFonts w:ascii="微软雅黑" w:hAnsi="微软雅黑" w:eastAsia="微软雅黑" w:cs="微软雅黑"/>
          <w:color w:val="231F20"/>
          <w:spacing w:val="-14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or</w:t>
      </w:r>
      <w:r>
        <w:rPr>
          <w:rFonts w:ascii="微软雅黑" w:hAnsi="微软雅黑" w:eastAsia="微软雅黑" w:cs="微软雅黑"/>
          <w:color w:val="231F20"/>
          <w:spacing w:val="-12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7"/>
          <w:sz w:val="15"/>
          <w:szCs w:val="15"/>
        </w:rPr>
        <w:t>esmolol</w:t>
      </w:r>
      <w:r>
        <w:rPr>
          <w:rFonts w:ascii="微软雅黑" w:hAnsi="微软雅黑" w:eastAsia="微软雅黑" w:cs="微软雅黑"/>
          <w:color w:val="231F20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during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tympanoplasty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>[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>J</w:t>
      </w:r>
      <w:r>
        <w:rPr>
          <w:rFonts w:ascii="微软雅黑" w:hAnsi="微软雅黑" w:eastAsia="微软雅黑" w:cs="微软雅黑"/>
          <w:color w:val="231F20"/>
          <w:spacing w:val="-16"/>
          <w:sz w:val="15"/>
          <w:szCs w:val="15"/>
        </w:rPr>
        <w:t>]</w:t>
      </w:r>
      <w:r>
        <w:rPr>
          <w:rFonts w:ascii="微软雅黑" w:hAnsi="微软雅黑" w:eastAsia="微软雅黑" w:cs="微软雅黑"/>
          <w:color w:val="231F20"/>
          <w:spacing w:val="-13"/>
          <w:sz w:val="15"/>
          <w:szCs w:val="15"/>
        </w:rPr>
        <w:t>.</w:t>
      </w:r>
      <w:r>
        <w:rPr>
          <w:rFonts w:ascii="微软雅黑" w:hAnsi="微软雅黑" w:eastAsia="微软雅黑" w:cs="微软雅黑"/>
          <w:color w:val="231F20"/>
          <w:spacing w:val="-8"/>
          <w:sz w:val="15"/>
          <w:szCs w:val="15"/>
        </w:rPr>
        <w:t xml:space="preserve"> Can J Anaesth, 2001, 48(1): 20</w:t>
      </w:r>
    </w:p>
    <w:p>
      <w:pPr>
        <w:tabs>
          <w:tab w:val="left" w:pos="3282"/>
        </w:tabs>
        <w:spacing w:before="63" w:line="183" w:lineRule="auto"/>
        <w:ind w:left="3207"/>
        <w:rPr>
          <w:rFonts w:ascii="微软雅黑" w:hAnsi="微软雅黑" w:eastAsia="微软雅黑" w:cs="微软雅黑"/>
          <w:sz w:val="15"/>
          <w:szCs w:val="15"/>
        </w:rPr>
      </w:pPr>
      <w:r>
        <w:rPr>
          <w:rFonts w:ascii="微软雅黑" w:hAnsi="微软雅黑" w:eastAsia="微软雅黑" w:cs="微软雅黑"/>
          <w:color w:val="231F20"/>
          <w:sz w:val="15"/>
          <w:szCs w:val="15"/>
        </w:rPr>
        <w:tab/>
      </w:r>
      <w:r>
        <w:rPr>
          <w:rFonts w:ascii="微软雅黑" w:hAnsi="微软雅黑" w:eastAsia="微软雅黑" w:cs="微软雅黑"/>
          <w:color w:val="231F20"/>
          <w:spacing w:val="-10"/>
          <w:sz w:val="15"/>
          <w:szCs w:val="15"/>
        </w:rPr>
        <w:t>(2014－10－20 收稿</w:t>
      </w:r>
      <w:r>
        <w:rPr>
          <w:rFonts w:ascii="微软雅黑" w:hAnsi="微软雅黑" w:eastAsia="微软雅黑" w:cs="微软雅黑"/>
          <w:color w:val="231F20"/>
          <w:spacing w:val="-9"/>
          <w:sz w:val="15"/>
          <w:szCs w:val="15"/>
        </w:rPr>
        <w:t>)</w:t>
      </w:r>
    </w:p>
    <w:p>
      <w:pPr>
        <w:sectPr>
          <w:type w:val="continuous"/>
          <w:pgSz w:w="11905" w:h="16836"/>
          <w:pgMar w:top="1317" w:right="1052" w:bottom="400" w:left="1135" w:header="1109" w:footer="0" w:gutter="0"/>
          <w:cols w:equalWidth="0" w:num="2">
            <w:col w:w="4947" w:space="100"/>
            <w:col w:w="4670"/>
          </w:cols>
        </w:sectPr>
      </w:pPr>
    </w:p>
    <w:p>
      <w:pPr>
        <w:ind w:left="14"/>
        <w:rPr>
          <w:sz w:val="24"/>
          <w:szCs w:val="24"/>
        </w:rPr>
      </w:pPr>
      <w:r>
        <w:fldChar w:fldCharType="begin"/>
      </w:r>
      <w:r>
        <w:instrText xml:space="preserve"> HYPERLINK "http://d.g.wanfangdata.com.cn/Periodical_tianjykdxxb201503011.aspx" </w:instrText>
      </w:r>
      <w:r>
        <w:fldChar w:fldCharType="separate"/>
      </w:r>
      <w:r>
        <w:rPr>
          <w:rFonts w:ascii="新宋体" w:hAnsi="新宋体" w:eastAsia="新宋体" w:cs="新宋体"/>
          <w:spacing w:val="4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丙泊酚和瑞芬太</w:t>
      </w:r>
      <w:r>
        <w:rPr>
          <w:rFonts w:ascii="新宋体" w:hAnsi="新宋体" w:eastAsia="新宋体" w:cs="新宋体"/>
          <w:spacing w:val="2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t>尼联合应用对兔小肠系膜微循环的影响</w:t>
      </w:r>
      <w:r>
        <w:rPr>
          <w:rFonts w:ascii="新宋体" w:hAnsi="新宋体" w:eastAsia="新宋体" w:cs="新宋体"/>
          <w:spacing w:val="2"/>
          <w:sz w:val="24"/>
          <w:szCs w:val="24"/>
          <w14:textOutline w14:w="5080" w14:cap="flat" w14:cmpd="sng">
            <w14:solidFill>
              <w14:srgbClr w14:val="000000"/>
            </w14:solidFill>
            <w14:prstDash w14:val="solid"/>
            <w14:miter w14:val="0"/>
          </w14:textOutline>
        </w:rPr>
        <w:fldChar w:fldCharType="end"/>
      </w:r>
      <w:r>
        <w:rPr>
          <w:rFonts w:ascii="新宋体" w:hAnsi="新宋体" w:eastAsia="新宋体" w:cs="新宋体"/>
          <w:spacing w:val="2"/>
          <w:sz w:val="24"/>
          <w:szCs w:val="24"/>
        </w:rPr>
        <w:t xml:space="preserve">               </w:t>
      </w:r>
      <w:r>
        <w:fldChar w:fldCharType="begin"/>
      </w:r>
      <w:r>
        <w:instrText xml:space="preserve"> HYPERLINK "http://g.wanfangdata.com.cn/" </w:instrText>
      </w:r>
      <w:r>
        <w:fldChar w:fldCharType="separate"/>
      </w:r>
      <w:r>
        <w:rPr>
          <w:rFonts w:ascii="新宋体" w:hAnsi="新宋体" w:eastAsia="新宋体" w:cs="新宋体"/>
          <w:spacing w:val="2"/>
          <w:sz w:val="24"/>
          <w:szCs w:val="24"/>
        </w:rPr>
        <w:t xml:space="preserve">                </w:t>
      </w:r>
      <w:r>
        <w:rPr>
          <w:rFonts w:ascii="新宋体" w:hAnsi="新宋体" w:eastAsia="新宋体" w:cs="新宋体"/>
          <w:spacing w:val="2"/>
          <w:sz w:val="24"/>
          <w:szCs w:val="24"/>
        </w:rPr>
        <w:fldChar w:fldCharType="end"/>
      </w:r>
      <w:r>
        <w:rPr>
          <w:position w:val="-4"/>
          <w:sz w:val="24"/>
          <w:szCs w:val="24"/>
        </w:rPr>
        <w:drawing>
          <wp:inline distT="0" distB="0" distL="0" distR="0">
            <wp:extent cx="0" cy="255905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2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0"/>
        <w:ind w:left="6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7"/>
          <w:sz w:val="16"/>
          <w:szCs w:val="16"/>
        </w:rPr>
        <w:t>作</w:t>
      </w:r>
      <w:r>
        <w:rPr>
          <w:rFonts w:ascii="新宋体" w:hAnsi="新宋体" w:eastAsia="新宋体" w:cs="新宋体"/>
          <w:spacing w:val="-6"/>
          <w:sz w:val="16"/>
          <w:szCs w:val="16"/>
        </w:rPr>
        <w:t xml:space="preserve">者：                   </w:t>
      </w:r>
      <w:r>
        <w:fldChar w:fldCharType="begin"/>
      </w:r>
      <w:r>
        <w:instrText xml:space="preserve"> HYPERLINK "http://s.g.wanfangdata.com.cn/Paper.aspx?q=Creator%3a%22%e5%bc%a0%e6%9d%a8%22+DBID%3aWF_QK"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t>张杨</w:t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6"/>
          <w:sz w:val="16"/>
          <w:szCs w:val="16"/>
        </w:rPr>
        <w:t xml:space="preserve">，  </w:t>
      </w:r>
      <w:r>
        <w:fldChar w:fldCharType="begin"/>
      </w:r>
      <w:r>
        <w:instrText xml:space="preserve"> HYPERLINK "http://s.g.wanfangdata.com.cn/Paper.aspx?q=Creator%3a%22%e4%ba%8e%e6%b3%b3%e6%b5%a9%22+DBID%3aWF_QK"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t>于泳浩</w:t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6"/>
          <w:sz w:val="16"/>
          <w:szCs w:val="16"/>
        </w:rPr>
        <w:t xml:space="preserve">，  </w:t>
      </w:r>
      <w:r>
        <w:fldChar w:fldCharType="begin"/>
      </w:r>
      <w:r>
        <w:instrText xml:space="preserve"> HYPERLINK "http://s.g.wanfangdata.com.cn/Paper.aspx?q=Creator%3a%22ZHANG+Yang%22+DBID%3aWF_QK"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t>ZHANG Yang</w:t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6"/>
          <w:sz w:val="16"/>
          <w:szCs w:val="16"/>
        </w:rPr>
        <w:t xml:space="preserve">，  </w:t>
      </w:r>
      <w:r>
        <w:fldChar w:fldCharType="begin"/>
      </w:r>
      <w:r>
        <w:instrText xml:space="preserve"> HYPERLINK "http://s.g.wanfangdata.com.cn/Paper.aspx?q=Creator%3a%22YU+Yong-hao%22+DBID%3aWF_QK"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t>YU Yong-hao</w:t>
      </w:r>
      <w:r>
        <w:rPr>
          <w:rFonts w:ascii="新宋体" w:hAnsi="新宋体" w:eastAsia="新宋体" w:cs="新宋体"/>
          <w:color w:val="034481"/>
          <w:spacing w:val="-6"/>
          <w:sz w:val="16"/>
          <w:szCs w:val="16"/>
          <w:u w:val="single" w:color="auto"/>
        </w:rPr>
        <w:fldChar w:fldCharType="end"/>
      </w:r>
    </w:p>
    <w:p>
      <w:pPr>
        <w:spacing w:before="31"/>
        <w:ind w:left="6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4"/>
          <w:sz w:val="16"/>
          <w:szCs w:val="16"/>
        </w:rPr>
        <w:t>作者单位：</w:t>
      </w:r>
      <w:r>
        <w:rPr>
          <w:rFonts w:ascii="新宋体" w:hAnsi="新宋体" w:eastAsia="新宋体" w:cs="新宋体"/>
          <w:spacing w:val="-3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2"/>
          <w:sz w:val="16"/>
          <w:szCs w:val="16"/>
        </w:rPr>
        <w:t xml:space="preserve">              </w:t>
      </w:r>
      <w:r>
        <w:fldChar w:fldCharType="begin"/>
      </w:r>
      <w:r>
        <w:instrText xml:space="preserve"> HYPERLINK "http://s.g.wanfangdata.com.cn/Paper.aspx?q=Organization%3a%22%e5%a4%a9%e6%b4%a5%e5%8c%bb%e7%a7%91%e5%a4%a7%e5%ad%a6%e7%ac%ac%e5%9b%9b%e4%b8%ad%e5%bf%83%e4%b8%b4%e5%ba%8a%e5%ad%a6%e9%99%a2%e9%ba%bb%e9%86%89%e7%a7%91%2c%e5%a4%a9%e6%b4%a5%2c300140%22+DBID%3aWF_QK"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张杨,ZHANG Yang(天津医科大学第四中心临床学院麻醉科,天津,300140)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2"/>
          <w:sz w:val="16"/>
          <w:szCs w:val="16"/>
        </w:rPr>
        <w:t xml:space="preserve">，  </w:t>
      </w:r>
      <w:r>
        <w:fldChar w:fldCharType="begin"/>
      </w:r>
      <w:r>
        <w:instrText xml:space="preserve"> HYPERLINK "http://s.g.wanfangdata.com.cn/Paper.aspx?q=Organization%3a%22%e5%a4%a9%e6%b4%a5%e5%8c%bb%e7%a7%91%e5%a4%a7%e5%ad%a6%e6%80%bb%e5%8c%bb%e9%99%a2%e9%ba%bb%e9%86%89%e7%a7%91%2c%e5%a4%a9%e6%b4%a5%2c300052%22+DBID%3aWF_QK"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于泳浩,YU Yong-hao(天津医科大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fldChar w:fldCharType="end"/>
      </w:r>
    </w:p>
    <w:p>
      <w:pPr>
        <w:spacing w:before="54" w:line="217" w:lineRule="auto"/>
        <w:ind w:left="1914"/>
        <w:rPr>
          <w:rFonts w:ascii="新宋体" w:hAnsi="新宋体" w:eastAsia="新宋体" w:cs="新宋体"/>
          <w:sz w:val="16"/>
          <w:szCs w:val="16"/>
        </w:rPr>
      </w:pPr>
      <w:r>
        <w:fldChar w:fldCharType="begin"/>
      </w:r>
      <w:r>
        <w:instrText xml:space="preserve"> HYPERLINK "http://s.g.wanfangdata.com.cn/Paper.aspx?q=Organization%3a%22%e5%a4%a9%e6%b4%a5%e5%8c%bb%e7%a7%91%e5%a4%a7%e5%ad%a6%e6%80%bb%e5%8c%bb%e9%99%a2%e9%ba%bb%e9%86%89%e7%a7%91%2c%e5%a4%a9%e6%b4%a5%2c300052%22+DBID%3aWF_QK"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学总医院麻醉科,天津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,300052)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</w:p>
    <w:p>
      <w:pPr>
        <w:spacing w:before="51" w:line="231" w:lineRule="auto"/>
        <w:ind w:left="7"/>
        <w:rPr>
          <w:sz w:val="16"/>
          <w:szCs w:val="16"/>
        </w:rPr>
      </w:pPr>
      <w:r>
        <w:rPr>
          <w:rFonts w:ascii="新宋体" w:hAnsi="新宋体" w:eastAsia="新宋体" w:cs="新宋体"/>
          <w:spacing w:val="-6"/>
          <w:position w:val="5"/>
          <w:sz w:val="16"/>
          <w:szCs w:val="16"/>
        </w:rPr>
        <w:t xml:space="preserve">刊名： </w:t>
      </w:r>
      <w:r>
        <w:rPr>
          <w:rFonts w:ascii="新宋体" w:hAnsi="新宋体" w:eastAsia="新宋体" w:cs="新宋体"/>
          <w:spacing w:val="-4"/>
          <w:position w:val="5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3"/>
          <w:position w:val="5"/>
          <w:sz w:val="16"/>
          <w:szCs w:val="16"/>
        </w:rPr>
        <w:t xml:space="preserve">                 </w:t>
      </w:r>
      <w:r>
        <w:fldChar w:fldCharType="begin"/>
      </w:r>
      <w:r>
        <w:instrText xml:space="preserve"> HYPERLINK "http://c.g.wanfangdata.com.cn/periodical-tianjykdxxb.aspx"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3"/>
          <w:position w:val="-2"/>
          <w:sz w:val="16"/>
          <w:szCs w:val="16"/>
          <w:u w:val="single" w:color="auto"/>
        </w:rPr>
        <w:t>天津医科大学学报</w:t>
      </w:r>
      <w:r>
        <w:rPr>
          <w:rFonts w:ascii="新宋体" w:hAnsi="新宋体" w:eastAsia="新宋体" w:cs="新宋体"/>
          <w:color w:val="034481"/>
          <w:spacing w:val="-3"/>
          <w:position w:val="-2"/>
          <w:sz w:val="16"/>
          <w:szCs w:val="16"/>
          <w:u w:val="single" w:color="auto"/>
        </w:rPr>
        <w:fldChar w:fldCharType="end"/>
      </w:r>
      <w:r>
        <w:rPr>
          <w:position w:val="-2"/>
          <w:sz w:val="16"/>
          <w:szCs w:val="16"/>
        </w:rPr>
        <w:drawing>
          <wp:inline distT="0" distB="0" distL="0" distR="0">
            <wp:extent cx="279400" cy="127000"/>
            <wp:effectExtent l="0" t="0" r="6350" b="635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8" w:line="241" w:lineRule="auto"/>
        <w:ind w:left="6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2"/>
          <w:sz w:val="16"/>
          <w:szCs w:val="16"/>
        </w:rPr>
        <w:t xml:space="preserve">英文刊名：               </w:t>
      </w:r>
      <w:r>
        <w:fldChar w:fldCharType="begin"/>
      </w:r>
      <w:r>
        <w:instrText xml:space="preserve"> HYPERLINK "http://c.g.wanfangdata.com.cn/periodical-tianjykdxxb.aspx"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Journal of Tianjin Medica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l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University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</w:p>
    <w:p>
      <w:pPr>
        <w:spacing w:before="53" w:line="220" w:lineRule="auto"/>
        <w:ind w:left="6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6"/>
          <w:sz w:val="16"/>
          <w:szCs w:val="16"/>
        </w:rPr>
        <w:t>年，卷(期)：</w:t>
      </w:r>
      <w:r>
        <w:rPr>
          <w:rFonts w:ascii="新宋体" w:hAnsi="新宋体" w:eastAsia="新宋体" w:cs="新宋体"/>
          <w:spacing w:val="-3"/>
          <w:sz w:val="16"/>
          <w:szCs w:val="16"/>
        </w:rPr>
        <w:t xml:space="preserve">             2015(3)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" w:line="262" w:lineRule="exact"/>
        <w:textAlignment w:val="center"/>
      </w:pPr>
      <w:r>
        <mc:AlternateContent>
          <mc:Choice Requires="wps">
            <w:drawing>
              <wp:inline distT="0" distB="0" distL="114300" distR="114300">
                <wp:extent cx="6047740" cy="167005"/>
                <wp:effectExtent l="0" t="0" r="10160" b="4445"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7005"/>
                        </a:xfrm>
                        <a:prstGeom prst="rect">
                          <a:avLst/>
                        </a:prstGeom>
                        <a:solidFill>
                          <a:srgbClr val="14599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02" w:line="232" w:lineRule="auto"/>
                              <w:ind w:left="7"/>
                              <w:rPr>
                                <w:rFonts w:ascii="新宋体" w:hAnsi="新宋体" w:eastAsia="新宋体" w:cs="新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新宋体" w:hAnsi="新宋体" w:eastAsia="新宋体" w:cs="新宋体"/>
                                <w:color w:val="FFFFFF"/>
                                <w:spacing w:val="8"/>
                                <w:sz w:val="15"/>
                                <w:szCs w:val="15"/>
                                <w14:textOutline w14:w="3373" w14:cap="flat" w14:cmpd="sng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  <w:t>参</w:t>
                            </w:r>
                            <w:r>
                              <w:rPr>
                                <w:rFonts w:ascii="新宋体" w:hAnsi="新宋体" w:eastAsia="新宋体" w:cs="新宋体"/>
                                <w:color w:val="FFFFFF"/>
                                <w:spacing w:val="7"/>
                                <w:sz w:val="15"/>
                                <w:szCs w:val="15"/>
                                <w14:textOutline w14:w="3373" w14:cap="flat" w14:cmpd="sng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val="0"/>
                                </w14:textOutline>
                              </w:rPr>
                              <w:t>考文献(9条)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13.15pt;width:476.2pt;" fillcolor="#145994" filled="t" stroked="f" coordsize="21600,21600" o:gfxdata="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nTYzrVAAAABAEAAA8AAAAAAAAAAQAgAAAAIgAA&#10;AGRycy9kb3ducmV2LnhtbFBLAQIUABQAAAAIAIdO4kCm36DP0gEAAJ0DAAAOAAAAAAAAAAEAIAAA&#10;ACQBAABkcnMvZTJvRG9jLnhtbFBLBQYAAAAABgAGAFkBAABoBQAAAAA=&#10;">
                <v:path/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02" w:line="232" w:lineRule="auto"/>
                        <w:ind w:left="7"/>
                        <w:rPr>
                          <w:rFonts w:ascii="新宋体" w:hAnsi="新宋体" w:eastAsia="新宋体" w:cs="新宋体"/>
                          <w:sz w:val="15"/>
                          <w:szCs w:val="15"/>
                        </w:rPr>
                      </w:pPr>
                      <w:r>
                        <w:rPr>
                          <w:rFonts w:ascii="新宋体" w:hAnsi="新宋体" w:eastAsia="新宋体" w:cs="新宋体"/>
                          <w:color w:val="FFFFFF"/>
                          <w:spacing w:val="8"/>
                          <w:sz w:val="15"/>
                          <w:szCs w:val="15"/>
                          <w14:textOutline w14:w="3373" w14:cap="flat" w14:cmpd="sng">
                            <w14:solidFill>
                              <w14:srgbClr w14:val="FFFFFF"/>
                            </w14:solidFill>
                            <w14:prstDash w14:val="solid"/>
                            <w14:miter w14:val="0"/>
                          </w14:textOutline>
                        </w:rPr>
                        <w:t>参</w:t>
                      </w:r>
                      <w:r>
                        <w:rPr>
                          <w:rFonts w:ascii="新宋体" w:hAnsi="新宋体" w:eastAsia="新宋体" w:cs="新宋体"/>
                          <w:color w:val="FFFFFF"/>
                          <w:spacing w:val="7"/>
                          <w:sz w:val="15"/>
                          <w:szCs w:val="15"/>
                          <w14:textOutline w14:w="3373" w14:cap="flat" w14:cmpd="sng">
                            <w14:solidFill>
                              <w14:srgbClr w14:val="FFFFFF"/>
                            </w14:solidFill>
                            <w14:prstDash w14:val="solid"/>
                            <w14:miter w14:val="0"/>
                          </w14:textOutline>
                        </w:rPr>
                        <w:t>考文献(9条)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spacing w:before="200" w:line="241" w:lineRule="auto"/>
        <w:ind w:left="18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1.</w:t>
      </w:r>
      <w:r>
        <w:fldChar w:fldCharType="begin"/>
      </w:r>
      <w:r>
        <w:instrText xml:space="preserve"> HYPERLINK "http://s.g.wanfangdata.com.cn/Paper.aspx?q=Creator%3a%22Pittman+R+N%22+DBID%3aWF_QK"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Pittman R 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"http://d.g.wanfangdata.com.cn/ExternalResource-tianjykdxxb201503011%5e1.aspx"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Ox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ygen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transport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the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microcirculation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and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its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regulation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2013(2)</w:t>
      </w:r>
    </w:p>
    <w:p>
      <w:pPr>
        <w:spacing w:before="152" w:line="332" w:lineRule="auto"/>
        <w:ind w:left="16" w:right="191" w:hanging="8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2.</w:t>
      </w:r>
      <w:r>
        <w:fldChar w:fldCharType="begin"/>
      </w:r>
      <w:r>
        <w:instrText xml:space="preserve"> HYPERLINK "http://s.g.wanfangdata.com.cn/Paper.aspx?q=Creator%3a%22Bezemer+R%3bBartels+S+A%3bBakker+J%22+DBID%3aWF_QK"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Bez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emer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Bartels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Bakker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J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"http://d.g.wanfangdata.com.cn/ExternalResource-tianjykdxxb201503011%5e2.aspx"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Clinical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review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: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Clinical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imaging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of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the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sublingual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microcirculation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the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critically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"http://d.g.wanfangdata.com.cn/ExternalResource-tianjykdxxb201503011%5e2.aspx"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ill-w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here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do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we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stand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2012(3)</w:t>
      </w:r>
    </w:p>
    <w:p>
      <w:pPr>
        <w:spacing w:before="144" w:line="241" w:lineRule="auto"/>
        <w:ind w:left="9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3.</w:t>
      </w:r>
      <w:r>
        <w:fldChar w:fldCharType="begin"/>
      </w:r>
      <w:r>
        <w:instrText xml:space="preserve"> HYPERLINK "http://s.g.wanfangdata.com.cn/Paper.aspx?q=Creator%3a%22Hernandez+G%3bBruhn+A%3bCastro+R%22+DBID%3aWF_QK"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Hernandez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Bruhn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Castro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"http://d.g.wanfangdata.com.cn/ExternalResource-tianjykdxxb201503011%5e3.aspx"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The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holistic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view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perfusion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monitoring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septic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shock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2012(</w:t>
      </w:r>
      <w:r>
        <w:rPr>
          <w:rFonts w:ascii="新宋体" w:hAnsi="新宋体" w:eastAsia="新宋体" w:cs="新宋体"/>
          <w:sz w:val="16"/>
          <w:szCs w:val="16"/>
        </w:rPr>
        <w:t>3)</w:t>
      </w:r>
    </w:p>
    <w:p>
      <w:pPr>
        <w:spacing w:before="151" w:line="286" w:lineRule="auto"/>
        <w:ind w:left="7" w:right="511" w:hanging="2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4.</w:t>
      </w:r>
      <w:r>
        <w:fldChar w:fldCharType="begin"/>
      </w:r>
      <w:r>
        <w:instrText xml:space="preserve"> HYPERLINK "http://s.g.wanfangdata.com.cn/Paper.aspx?q=Creator%3a%22%e9%a2%9c%e9%bb%98%e7%a3%8a%2c%e4%b8%a5%e9%9d%99%2c%e8%99%9e%e6%84%8f%e5%8d%8e%2c%e9%99%88%e8%bf%9b%2c%e8%94%a1%e5%9b%bd%e9%be%99%22+DBID%3aWF_QK"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颜默磊,严静,虞意华,陈进,蔡国龙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"http://d.g.wanfangdata.com.cn/Periodical_zglcylxyzlx201305017.aspx"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多巴胺及去甲肾上腺素对脓毒性休克患者微循环的影响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z w:val="16"/>
          <w:szCs w:val="16"/>
        </w:rPr>
        <w:t>[期刊论文]</w:t>
      </w:r>
      <w:r>
        <w:rPr>
          <w:rFonts w:ascii="Arial" w:hAnsi="Arial" w:eastAsia="Arial" w:cs="Arial"/>
          <w:sz w:val="24"/>
          <w:szCs w:val="24"/>
        </w:rPr>
        <w:t>-</w:t>
      </w:r>
      <w:r>
        <w:fldChar w:fldCharType="begin"/>
      </w:r>
      <w:r>
        <w:instrText xml:space="preserve"> HYPERLINK "http://c.g.wanfangdata.com.cn/periodical-zglcylxyzlx.aspx"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中国临床药理学与治疗学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2013(5)</w:t>
      </w:r>
    </w:p>
    <w:p>
      <w:pPr>
        <w:spacing w:before="144" w:line="241" w:lineRule="auto"/>
        <w:ind w:left="9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5.</w:t>
      </w:r>
      <w:r>
        <w:fldChar w:fldCharType="begin"/>
      </w:r>
      <w:r>
        <w:instrText xml:space="preserve"> HYPERLINK "http://s.g.wanfangdata.com.cn/Paper.aspx?q=Creator%3a%22Koch+M%3bDe+Backer+D%3bVincent+J+L%22+DBID%3aWF_QK"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Koch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De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Backer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D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Vincent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J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L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"http://d.g.wanfangdata.com.cn/ExternalResource-tianjykdxxb201503011%5e5.aspx"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Effects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of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propofol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human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microcirculation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2008(4</w:t>
      </w:r>
      <w:r>
        <w:rPr>
          <w:rFonts w:ascii="新宋体" w:hAnsi="新宋体" w:eastAsia="新宋体" w:cs="新宋体"/>
          <w:sz w:val="16"/>
          <w:szCs w:val="16"/>
        </w:rPr>
        <w:t>)</w:t>
      </w:r>
    </w:p>
    <w:p>
      <w:pPr>
        <w:spacing w:before="151" w:line="328" w:lineRule="auto"/>
        <w:ind w:left="4" w:right="191" w:firstLine="3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6.</w:t>
      </w:r>
      <w:r>
        <w:fldChar w:fldCharType="begin"/>
      </w:r>
      <w:r>
        <w:instrText xml:space="preserve"> HYPERLINK "http://s.g.wanfangdata.com.cn/Paper.aspx?q=Creator%3a%22Jung+C%3bRodiger+C%3bLauten+A%22+DBID%3aWF_QK"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J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ung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Rodiger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Lauten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"http://d.g.wanfangdata.com.cn/ExternalResource-tianjykdxxb201503011%5e6.aspx"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Long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-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term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therapy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with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propofol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has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no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impact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microcirculation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medicalintensive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care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"http://d.g.wanfangdata.com.cn/ExternalResource-tianjykdxxb201503011%5e6.aspx"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patients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200</w:t>
      </w:r>
      <w:r>
        <w:rPr>
          <w:rFonts w:ascii="新宋体" w:hAnsi="新宋体" w:eastAsia="新宋体" w:cs="新宋体"/>
          <w:sz w:val="16"/>
          <w:szCs w:val="16"/>
        </w:rPr>
        <w:t>9(5)</w:t>
      </w:r>
    </w:p>
    <w:p>
      <w:pPr>
        <w:spacing w:before="152" w:line="332" w:lineRule="auto"/>
        <w:ind w:left="4" w:right="431" w:firstLine="5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7.</w:t>
      </w:r>
      <w:r>
        <w:fldChar w:fldCharType="begin"/>
      </w:r>
      <w:r>
        <w:instrText xml:space="preserve"> HYPERLINK "http://s.g.wanfangdata.com.cn/Paper.aspx?q=Creator%3a%22Chen+H+I%3bHsieh+N+K%3bKao+S+J%22+DBID%3aWF_QK"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Chen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Hsieh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K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Kao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J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"http://d.g.wanfangdata.com.cn/ExternalResource-tianjykdxxb201503011%5e7.aspx"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Protective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effects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of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propofol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acute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lung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injury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induced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by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oleic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acid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conscious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"http://d.g.wanfangdata.com.cn/ExternalResource-tianjykdxxb201503011%5e7.aspx"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rats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200</w:t>
      </w:r>
      <w:r>
        <w:rPr>
          <w:rFonts w:ascii="新宋体" w:hAnsi="新宋体" w:eastAsia="新宋体" w:cs="新宋体"/>
          <w:sz w:val="16"/>
          <w:szCs w:val="16"/>
        </w:rPr>
        <w:t>8(4)</w:t>
      </w:r>
    </w:p>
    <w:p>
      <w:pPr>
        <w:spacing w:before="144" w:line="332" w:lineRule="auto"/>
        <w:ind w:left="12" w:right="991" w:hanging="6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1"/>
          <w:sz w:val="16"/>
          <w:szCs w:val="16"/>
        </w:rPr>
        <w:t>8.</w:t>
      </w:r>
      <w:r>
        <w:fldChar w:fldCharType="begin"/>
      </w:r>
      <w:r>
        <w:instrText xml:space="preserve"> HYPERLINK "http://s.g.wanfangdata.com.cn/Paper.aspx?q=Creator%3a%22Kemmochi+M%3bIchinohe+T%3bKaneko+Y%22+DBID%3aWF_QK"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Kemm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ochi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Ichinohe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T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;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Kaneko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Y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"http://d.g.wanfangdata.com.cn/ExternalResource-tianjykdxxb201503011%5e8.aspx"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Remifentanil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decreases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mandibular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bone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marrow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blood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flow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during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propofol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or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"http://d.g.wanfangdata.com.cn/ExternalResource-tianjykdxxb201503011%5e8.aspx"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s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evoflurane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anesthesia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in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t>rabbits</w:t>
      </w:r>
      <w:r>
        <w:rPr>
          <w:rFonts w:ascii="新宋体" w:hAnsi="新宋体" w:eastAsia="新宋体" w:cs="新宋体"/>
          <w:color w:val="03448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2009(6)</w:t>
      </w:r>
    </w:p>
    <w:sdt>
      <w:sdtPr>
        <w:rPr>
          <w:rFonts w:ascii="新宋体" w:hAnsi="新宋体" w:eastAsia="新宋体" w:cs="新宋体"/>
          <w:sz w:val="16"/>
          <w:szCs w:val="16"/>
        </w:rPr>
        <w:id w:val="1"/>
        <w:docPartObj>
          <w:docPartGallery w:val="Table of Contents"/>
          <w:docPartUnique/>
        </w:docPartObj>
      </w:sdtPr>
      <w:sdtEndPr>
        <w:rPr>
          <w:rFonts w:ascii="新宋体" w:hAnsi="新宋体" w:eastAsia="新宋体" w:cs="新宋体"/>
          <w:sz w:val="16"/>
          <w:szCs w:val="16"/>
        </w:rPr>
      </w:sdtEndPr>
      <w:sdtContent>
        <w:p>
          <w:pPr>
            <w:spacing w:before="144" w:line="241" w:lineRule="auto"/>
            <w:ind w:left="6"/>
            <w:rPr>
              <w:rFonts w:ascii="新宋体" w:hAnsi="新宋体" w:eastAsia="新宋体" w:cs="新宋体"/>
              <w:sz w:val="16"/>
              <w:szCs w:val="16"/>
            </w:rPr>
          </w:pPr>
          <w:r>
            <w:rPr>
              <w:rFonts w:ascii="新宋体" w:hAnsi="新宋体" w:eastAsia="新宋体" w:cs="新宋体"/>
              <w:spacing w:val="-1"/>
              <w:sz w:val="16"/>
              <w:szCs w:val="16"/>
            </w:rPr>
            <w:t>9.</w:t>
          </w:r>
          <w:r>
            <w:fldChar w:fldCharType="begin"/>
          </w:r>
          <w:r>
            <w:instrText xml:space="preserve"> HYPERLINK "http://s.g.wanfangdata.com.cn/Paper.aspx?q=Creator%3a%22Degoute+C+S%3bRay+M+J%3bManchon+M%22+DBID%3aWF_QK" </w:instrText>
          </w:r>
          <w:r>
            <w:fldChar w:fldCharType="separate"/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Degoute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C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S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>;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Ray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M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J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>;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Manchon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M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fldChar w:fldCharType="end"/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</w:rPr>
            <w:t xml:space="preserve"> </w:t>
          </w:r>
          <w:r>
            <w:fldChar w:fldCharType="begin"/>
          </w:r>
          <w:r>
            <w:instrText xml:space="preserve"> HYPERLINK "http://d.g.wanfangdata.com.cn/ExternalResource-tianjykdxxb201503011%5e9.aspx" </w:instrText>
          </w:r>
          <w:r>
            <w:fldChar w:fldCharType="separate"/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Remifentanil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and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controlled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hypotension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>;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comparison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with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nitroprusside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or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esmolol</w:t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  <w:u w:val="single" w:color="auto"/>
            </w:rPr>
            <w:t xml:space="preserve"> 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t>during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  <w:u w:val="single" w:color="auto"/>
            </w:rPr>
            <w:fldChar w:fldCharType="end"/>
          </w:r>
        </w:p>
        <w:p>
          <w:pPr>
            <w:spacing w:before="152" w:line="241" w:lineRule="auto"/>
            <w:ind w:left="10"/>
            <w:rPr>
              <w:rFonts w:ascii="新宋体" w:hAnsi="新宋体" w:eastAsia="新宋体" w:cs="新宋体"/>
              <w:sz w:val="16"/>
              <w:szCs w:val="16"/>
            </w:rPr>
          </w:pPr>
          <w:r>
            <w:fldChar w:fldCharType="begin"/>
          </w:r>
          <w:r>
            <w:instrText xml:space="preserve"> HYPERLINK "http://d.g.wanfangdata.com.cn/ExternalResource-tianjykdxxb201503011%5e9.aspx" </w:instrText>
          </w:r>
          <w:r>
            <w:fldChar w:fldCharType="separate"/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</w:rPr>
            <w:t>tympanoplasty</w:t>
          </w:r>
          <w:r>
            <w:rPr>
              <w:rFonts w:ascii="新宋体" w:hAnsi="新宋体" w:eastAsia="新宋体" w:cs="新宋体"/>
              <w:color w:val="034481"/>
              <w:sz w:val="16"/>
              <w:szCs w:val="16"/>
            </w:rPr>
            <w:fldChar w:fldCharType="end"/>
          </w:r>
          <w:r>
            <w:rPr>
              <w:rFonts w:ascii="新宋体" w:hAnsi="新宋体" w:eastAsia="新宋体" w:cs="新宋体"/>
              <w:color w:val="034481"/>
              <w:spacing w:val="-1"/>
              <w:sz w:val="16"/>
              <w:szCs w:val="16"/>
            </w:rPr>
            <w:t xml:space="preserve"> </w:t>
          </w:r>
          <w:r>
            <w:rPr>
              <w:rFonts w:ascii="新宋体" w:hAnsi="新宋体" w:eastAsia="新宋体" w:cs="新宋体"/>
              <w:spacing w:val="-1"/>
              <w:sz w:val="16"/>
              <w:szCs w:val="16"/>
            </w:rPr>
            <w:t>2</w:t>
          </w:r>
          <w:r>
            <w:rPr>
              <w:rFonts w:ascii="新宋体" w:hAnsi="新宋体" w:eastAsia="新宋体" w:cs="新宋体"/>
              <w:sz w:val="16"/>
              <w:szCs w:val="16"/>
            </w:rPr>
            <w:t>001(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新宋体" w:hAnsi="新宋体" w:eastAsia="新宋体" w:cs="新宋体"/>
              <w:sz w:val="16"/>
              <w:szCs w:val="16"/>
            </w:rPr>
            <w:t>1)</w:t>
          </w:r>
          <w:r>
            <w:rPr>
              <w:rFonts w:ascii="新宋体" w:hAnsi="新宋体" w:eastAsia="新宋体" w:cs="新宋体"/>
              <w:sz w:val="16"/>
              <w:szCs w:val="16"/>
            </w:rPr>
            <w:fldChar w:fldCharType="end"/>
          </w:r>
        </w:p>
      </w:sdtContent>
    </w:sdt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69" w:line="363" w:lineRule="auto"/>
        <w:ind w:left="9" w:right="191" w:firstLine="8"/>
        <w:rPr>
          <w:rFonts w:ascii="新宋体" w:hAnsi="新宋体" w:eastAsia="新宋体" w:cs="新宋体"/>
          <w:sz w:val="16"/>
          <w:szCs w:val="16"/>
        </w:rPr>
      </w:pPr>
      <w:r>
        <w:rPr>
          <w:rFonts w:ascii="新宋体" w:hAnsi="新宋体" w:eastAsia="新宋体" w:cs="新宋体"/>
          <w:spacing w:val="-2"/>
          <w:sz w:val="16"/>
          <w:szCs w:val="16"/>
        </w:rPr>
        <w:t xml:space="preserve">引用本文格式： </w:t>
      </w:r>
      <w:r>
        <w:fldChar w:fldCharType="begin"/>
      </w:r>
      <w:r>
        <w:instrText xml:space="preserve"> HYPERLINK "http://s.g.wanfangdata.com.cn/Paper.aspx?q=Creator%3a%22%e5%bc%a0%e6%9d%a8%22+DBID%3aWF_QK"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张杨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2"/>
          <w:sz w:val="16"/>
          <w:szCs w:val="16"/>
        </w:rPr>
        <w:t>.</w:t>
      </w:r>
      <w:r>
        <w:fldChar w:fldCharType="begin"/>
      </w:r>
      <w:r>
        <w:instrText xml:space="preserve"> HYPERLINK "http://s.g.wanfangdata.com.cn/Paper.aspx?q=Creator%3a%22%e4%ba%8e%e6%b3%b3%e6%b5%a9%22+DBID%3aWF_QK"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于泳浩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2"/>
          <w:sz w:val="16"/>
          <w:szCs w:val="16"/>
        </w:rPr>
        <w:t>.</w:t>
      </w:r>
      <w:r>
        <w:fldChar w:fldCharType="begin"/>
      </w:r>
      <w:r>
        <w:instrText xml:space="preserve"> HYPERLINK "http://s.g.wanfangdata.com.cn/Paper.aspx?q=Creator%3a%22ZHANG+Yang%22+DBID%3aWF_QK"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ZHANG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Yang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2"/>
          <w:sz w:val="16"/>
          <w:szCs w:val="16"/>
        </w:rPr>
        <w:t>.</w:t>
      </w:r>
      <w:r>
        <w:fldChar w:fldCharType="begin"/>
      </w:r>
      <w:r>
        <w:instrText xml:space="preserve"> HYPERLINK "http://s.g.wanfangdata.com.cn/Paper.aspx?q=Creator%3a%22YU+Yong-hao%22+DBID%3aWF_QK"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YU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 xml:space="preserve"> 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Yong</w:t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-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hao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</w:rPr>
        <w:t xml:space="preserve"> </w:t>
      </w:r>
      <w:r>
        <w:fldChar w:fldCharType="begin"/>
      </w:r>
      <w:r>
        <w:instrText xml:space="preserve"> HYPERLINK "http://d.g.wanfangdata.com.cn/Periodical_tianjykdxxb201503011.aspx"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2"/>
          <w:sz w:val="16"/>
          <w:szCs w:val="16"/>
          <w:u w:val="single" w:color="auto"/>
        </w:rPr>
        <w:t>丙泊酚和瑞芬太尼联合应用对兔小肠系膜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微循环的影响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spacing w:val="-1"/>
          <w:sz w:val="16"/>
          <w:szCs w:val="16"/>
        </w:rPr>
        <w:t>[期刊论文]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fldChar w:fldCharType="begin"/>
      </w:r>
      <w:r>
        <w:instrText xml:space="preserve"> HYPERLINK "http://c.g.wanfangdata.com.cn/periodical-tianjykdxxb.aspx"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天津医科大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z w:val="16"/>
          <w:szCs w:val="16"/>
        </w:rPr>
        <w:t xml:space="preserve"> </w:t>
      </w:r>
      <w:r>
        <w:fldChar w:fldCharType="begin"/>
      </w:r>
      <w:r>
        <w:instrText xml:space="preserve"> HYPERLINK "http://c.g.wanfangdata.com.cn/periodical-tianjykdxxb.aspx" </w:instrText>
      </w:r>
      <w:r>
        <w:fldChar w:fldCharType="separate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t>学学报</w:t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  <w:u w:val="single" w:color="auto"/>
        </w:rPr>
        <w:fldChar w:fldCharType="end"/>
      </w:r>
      <w:r>
        <w:rPr>
          <w:rFonts w:ascii="新宋体" w:hAnsi="新宋体" w:eastAsia="新宋体" w:cs="新宋体"/>
          <w:color w:val="034481"/>
          <w:spacing w:val="-1"/>
          <w:sz w:val="16"/>
          <w:szCs w:val="16"/>
        </w:rPr>
        <w:t xml:space="preserve"> </w:t>
      </w:r>
      <w:r>
        <w:rPr>
          <w:rFonts w:ascii="新宋体" w:hAnsi="新宋体" w:eastAsia="新宋体" w:cs="新宋体"/>
          <w:spacing w:val="-1"/>
          <w:sz w:val="16"/>
          <w:szCs w:val="16"/>
        </w:rPr>
        <w:t>2015(</w:t>
      </w:r>
      <w:r>
        <w:rPr>
          <w:rFonts w:ascii="新宋体" w:hAnsi="新宋体" w:eastAsia="新宋体" w:cs="新宋体"/>
          <w:sz w:val="16"/>
          <w:szCs w:val="16"/>
        </w:rPr>
        <w:t>3)</w:t>
      </w:r>
    </w:p>
    <w:p/>
    <w:sectPr>
      <w:headerReference r:id="rId10" w:type="default"/>
      <w:footerReference r:id="rId11" w:type="default"/>
      <w:pgSz w:w="11905" w:h="16836"/>
      <w:pgMar w:top="360" w:right="1095" w:bottom="400" w:left="119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79" w:line="23" w:lineRule="exact"/>
      <w:ind w:firstLine="94"/>
      <w:textAlignment w:val="center"/>
    </w:pPr>
    <w:r>
      <w:drawing>
        <wp:inline distT="0" distB="0" distL="0" distR="0">
          <wp:extent cx="6119495" cy="14605"/>
          <wp:effectExtent l="0" t="0" r="0" b="0"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29" cy="15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line="204" w:lineRule="auto"/>
      <w:ind w:left="420"/>
      <w:rPr>
        <w:rFonts w:ascii="微软雅黑" w:hAnsi="微软雅黑" w:eastAsia="微软雅黑" w:cs="微软雅黑"/>
        <w:sz w:val="15"/>
        <w:szCs w:val="15"/>
      </w:rPr>
    </w:pPr>
    <w:r>
      <w:rPr>
        <w:rFonts w:ascii="微软雅黑" w:hAnsi="微软雅黑" w:eastAsia="微软雅黑" w:cs="微软雅黑"/>
        <w:color w:val="231F20"/>
        <w:spacing w:val="-10"/>
        <w:sz w:val="15"/>
        <w:szCs w:val="15"/>
      </w:rPr>
      <w:t>与</w:t>
    </w:r>
    <w:r>
      <w:rPr>
        <w:rFonts w:ascii="微软雅黑" w:hAnsi="微软雅黑" w:eastAsia="微软雅黑" w:cs="微软雅黑"/>
        <w:color w:val="231F20"/>
        <w:spacing w:val="-6"/>
        <w:sz w:val="15"/>
        <w:szCs w:val="15"/>
      </w:rPr>
      <w:t xml:space="preserve"> </w:t>
    </w:r>
    <w:r>
      <w:rPr>
        <w:rFonts w:ascii="微软雅黑" w:hAnsi="微软雅黑" w:eastAsia="微软雅黑" w:cs="微软雅黑"/>
        <w:color w:val="231F20"/>
        <w:spacing w:val="-5"/>
        <w:sz w:val="15"/>
        <w:szCs w:val="15"/>
      </w:rPr>
      <w:t xml:space="preserve">C 组比较 </w:t>
    </w:r>
    <w:r>
      <w:rPr>
        <w:rFonts w:ascii="微软雅黑" w:hAnsi="微软雅黑" w:eastAsia="微软雅黑" w:cs="微软雅黑"/>
        <w:color w:val="231F20"/>
        <w:spacing w:val="-5"/>
        <w:position w:val="5"/>
        <w:sz w:val="8"/>
        <w:szCs w:val="8"/>
      </w:rPr>
      <w:t>a</w:t>
    </w:r>
    <w:r>
      <w:rPr>
        <w:rFonts w:ascii="微软雅黑" w:hAnsi="微软雅黑" w:eastAsia="微软雅黑" w:cs="微软雅黑"/>
        <w:color w:val="231F20"/>
        <w:spacing w:val="-5"/>
        <w:sz w:val="15"/>
        <w:szCs w:val="15"/>
      </w:rPr>
      <w:t xml:space="preserve">P&lt;0.05；与 P 组比较 </w:t>
    </w:r>
    <w:r>
      <w:rPr>
        <w:rFonts w:ascii="微软雅黑" w:hAnsi="微软雅黑" w:eastAsia="微软雅黑" w:cs="微软雅黑"/>
        <w:color w:val="231F20"/>
        <w:spacing w:val="-5"/>
        <w:position w:val="5"/>
        <w:sz w:val="8"/>
        <w:szCs w:val="8"/>
      </w:rPr>
      <w:t>b</w:t>
    </w:r>
    <w:r>
      <w:rPr>
        <w:rFonts w:ascii="微软雅黑" w:hAnsi="微软雅黑" w:eastAsia="微软雅黑" w:cs="微软雅黑"/>
        <w:color w:val="231F20"/>
        <w:spacing w:val="-5"/>
        <w:sz w:val="15"/>
        <w:szCs w:val="15"/>
      </w:rPr>
      <w:t>P&lt;0.05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0" w:lineRule="auto"/>
      <w:ind w:left="3731"/>
      <w:rPr>
        <w:rFonts w:ascii="微软雅黑" w:hAnsi="微软雅黑" w:eastAsia="微软雅黑" w:cs="微软雅黑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28575</wp:posOffset>
              </wp:positionV>
              <wp:extent cx="563245" cy="154305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189" w:lineRule="auto"/>
                            <w:ind w:left="20"/>
                            <w:rPr>
                              <w:rFonts w:ascii="微软雅黑" w:hAnsi="微软雅黑" w:eastAsia="微软雅黑" w:cs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color w:val="231F20"/>
                              <w:spacing w:val="-8"/>
                              <w:sz w:val="15"/>
                              <w:szCs w:val="15"/>
                            </w:rPr>
                            <w:t>第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231F20"/>
                              <w:spacing w:val="-4"/>
                              <w:sz w:val="15"/>
                              <w:szCs w:val="15"/>
                            </w:rPr>
                            <w:t>21 卷 3 期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8.9pt;margin-top:2.25pt;height:12.15pt;width:44.35pt;z-index:251659264;mso-width-relative:page;mso-height-relative:page;" filled="f" stroked="f" coordsize="21600,21600" o:gfxdata="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1bz9jWAAAABwEAAA8AAAAAAAAAAQAgAAAAIgAAAGRycy9kb3ducmV2LnhtbFBLAQIU&#10;ABQAAAAIAIdO4kD/6IJXvAEAAHMDAAAOAAAAAAAAAAEAIAAAACU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9" w:lineRule="auto"/>
                      <w:ind w:left="20"/>
                      <w:rPr>
                        <w:rFonts w:ascii="微软雅黑" w:hAnsi="微软雅黑" w:eastAsia="微软雅黑" w:cs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8"/>
                        <w:sz w:val="15"/>
                        <w:szCs w:val="15"/>
                      </w:rPr>
                      <w:t>第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4"/>
                        <w:sz w:val="15"/>
                        <w:szCs w:val="15"/>
                      </w:rPr>
                      <w:t>21 卷 3 期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4719320</wp:posOffset>
              </wp:positionH>
              <wp:positionV relativeFrom="paragraph">
                <wp:posOffset>42545</wp:posOffset>
              </wp:positionV>
              <wp:extent cx="598805" cy="15494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8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190" w:lineRule="auto"/>
                            <w:ind w:left="20"/>
                            <w:rPr>
                              <w:rFonts w:ascii="微软雅黑" w:hAnsi="微软雅黑" w:eastAsia="微软雅黑" w:cs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hAnsi="微软雅黑" w:eastAsia="微软雅黑" w:cs="微软雅黑"/>
                              <w:color w:val="231F20"/>
                              <w:spacing w:val="-3"/>
                              <w:w w:val="76"/>
                              <w:sz w:val="15"/>
                              <w:szCs w:val="15"/>
                            </w:rPr>
                            <w:t>Vol．21熏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231F20"/>
                              <w:spacing w:val="18"/>
                              <w:w w:val="10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微软雅黑" w:hAnsi="微软雅黑" w:eastAsia="微软雅黑" w:cs="微软雅黑"/>
                              <w:color w:val="231F20"/>
                              <w:spacing w:val="-3"/>
                              <w:w w:val="76"/>
                              <w:sz w:val="15"/>
                              <w:szCs w:val="15"/>
                            </w:rPr>
                            <w:t>No．3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1.6pt;margin-top:3.35pt;height:12.2pt;width:47.15pt;z-index:251660288;mso-width-relative:page;mso-height-relative:page;" filled="f" stroked="f" coordsize="21600,21600" o:gfxdata="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a4uFLYAAAACAEAAA8AAAAAAAAAAQAgAAAAIgAAAGRycy9kb3ducmV2LnhtbFBL&#10;AQIUABQAAAAIAIdO4kBx/wOuvQEAAHMDAAAOAAAAAAAAAAEAIAAAACcBAABkcnMvZTJvRG9jLnht&#10;bFBLBQYAAAAABgAGAFkBAABW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90" w:lineRule="auto"/>
                      <w:ind w:left="20"/>
                      <w:rPr>
                        <w:rFonts w:ascii="微软雅黑" w:hAnsi="微软雅黑" w:eastAsia="微软雅黑" w:cs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3"/>
                        <w:w w:val="76"/>
                        <w:sz w:val="15"/>
                        <w:szCs w:val="15"/>
                      </w:rPr>
                      <w:t>Vol．21熏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18"/>
                        <w:w w:val="10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3"/>
                        <w:w w:val="76"/>
                        <w:sz w:val="15"/>
                        <w:szCs w:val="15"/>
                      </w:rPr>
                      <w:t>No．3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hAnsi="微软雅黑" w:eastAsia="微软雅黑" w:cs="微软雅黑"/>
        <w:color w:val="231F20"/>
        <w:spacing w:val="31"/>
        <w:sz w:val="20"/>
        <w:szCs w:val="20"/>
      </w:rPr>
      <w:t>天</w:t>
    </w:r>
    <w:r>
      <w:rPr>
        <w:rFonts w:ascii="微软雅黑" w:hAnsi="微软雅黑" w:eastAsia="微软雅黑" w:cs="微软雅黑"/>
        <w:color w:val="231F20"/>
        <w:spacing w:val="30"/>
        <w:sz w:val="20"/>
        <w:szCs w:val="20"/>
      </w:rPr>
      <w:t>津医科大学学报</w:t>
    </w:r>
  </w:p>
  <w:p>
    <w:pPr>
      <w:spacing w:line="125" w:lineRule="auto"/>
      <w:ind w:left="110"/>
      <w:rPr>
        <w:rFonts w:ascii="微软雅黑" w:hAnsi="微软雅黑" w:eastAsia="微软雅黑" w:cs="微软雅黑"/>
        <w:sz w:val="15"/>
        <w:szCs w:val="15"/>
      </w:rPr>
    </w:pPr>
    <w:r>
      <w:rPr>
        <w:rFonts w:ascii="微软雅黑" w:hAnsi="微软雅黑" w:eastAsia="微软雅黑" w:cs="微软雅黑"/>
        <w:color w:val="231F20"/>
        <w:spacing w:val="-6"/>
        <w:sz w:val="20"/>
        <w:szCs w:val="20"/>
        <w:u w:val="single" w:color="auto"/>
      </w:rPr>
      <w:t>220</w:t>
    </w:r>
    <w:r>
      <w:rPr>
        <w:rFonts w:ascii="微软雅黑" w:hAnsi="微软雅黑" w:eastAsia="微软雅黑" w:cs="微软雅黑"/>
        <w:color w:val="231F20"/>
        <w:spacing w:val="-5"/>
        <w:sz w:val="20"/>
        <w:szCs w:val="20"/>
        <w:u w:val="single" w:color="auto"/>
      </w:rPr>
      <w:t xml:space="preserve"> </w:t>
    </w:r>
    <w:r>
      <w:rPr>
        <w:rFonts w:ascii="微软雅黑" w:hAnsi="微软雅黑" w:eastAsia="微软雅黑" w:cs="微软雅黑"/>
        <w:color w:val="231F20"/>
        <w:spacing w:val="-3"/>
        <w:sz w:val="20"/>
        <w:szCs w:val="20"/>
        <w:u w:val="single" w:color="auto"/>
      </w:rPr>
      <w:t xml:space="preserve">        </w:t>
    </w:r>
    <w:r>
      <w:rPr>
        <w:rFonts w:ascii="微软雅黑" w:hAnsi="微软雅黑" w:eastAsia="微软雅黑" w:cs="微软雅黑"/>
        <w:color w:val="231F20"/>
        <w:spacing w:val="-3"/>
        <w:sz w:val="15"/>
        <w:szCs w:val="15"/>
        <w:u w:val="single" w:color="auto"/>
      </w:rPr>
      <w:t xml:space="preserve">2015 年 5 月                                 </w:t>
    </w:r>
    <w:r>
      <w:rPr>
        <w:rFonts w:ascii="微软雅黑" w:hAnsi="微软雅黑" w:eastAsia="微软雅黑" w:cs="微软雅黑"/>
        <w:color w:val="231F20"/>
        <w:spacing w:val="-3"/>
        <w:sz w:val="17"/>
        <w:szCs w:val="17"/>
        <w:u w:val="single" w:color="auto"/>
      </w:rPr>
      <w:t xml:space="preserve">Journal of Tianjin Medical University                               </w:t>
    </w:r>
    <w:r>
      <w:rPr>
        <w:rFonts w:ascii="微软雅黑" w:hAnsi="微软雅黑" w:eastAsia="微软雅黑" w:cs="微软雅黑"/>
        <w:color w:val="231F20"/>
        <w:spacing w:val="-3"/>
        <w:sz w:val="15"/>
        <w:szCs w:val="15"/>
        <w:u w:val="single" w:color="auto"/>
      </w:rPr>
      <w:t>May．2015</w:t>
    </w:r>
    <w:r>
      <w:rPr>
        <w:rFonts w:ascii="微软雅黑" w:hAnsi="微软雅黑" w:eastAsia="微软雅黑" w:cs="微软雅黑"/>
        <w:color w:val="231F20"/>
        <w:sz w:val="15"/>
        <w:szCs w:val="15"/>
        <w:u w:val="single" w:color="auto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02"/>
      </w:tabs>
      <w:spacing w:before="1" w:line="114" w:lineRule="auto"/>
      <w:ind w:left="94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z w:val="14"/>
        <w:szCs w:val="14"/>
        <w:u w:val="single" w:color="auto"/>
      </w:rPr>
      <w:tab/>
    </w:r>
    <w:r>
      <w:rPr>
        <w:rFonts w:ascii="微软雅黑" w:hAnsi="微软雅黑" w:eastAsia="微软雅黑" w:cs="微软雅黑"/>
        <w:color w:val="231F20"/>
        <w:spacing w:val="4"/>
        <w:sz w:val="14"/>
        <w:szCs w:val="14"/>
        <w:u w:val="single" w:color="auto"/>
      </w:rPr>
      <w:t xml:space="preserve">第 </w:t>
    </w:r>
    <w:r>
      <w:rPr>
        <w:rFonts w:ascii="微软雅黑" w:hAnsi="微软雅黑" w:eastAsia="微软雅黑" w:cs="微软雅黑"/>
        <w:color w:val="231F20"/>
        <w:spacing w:val="4"/>
        <w:position w:val="1"/>
        <w:sz w:val="15"/>
        <w:szCs w:val="15"/>
        <w:u w:val="single" w:color="auto"/>
      </w:rPr>
      <w:t xml:space="preserve">3 </w:t>
    </w:r>
    <w:r>
      <w:rPr>
        <w:rFonts w:ascii="微软雅黑" w:hAnsi="微软雅黑" w:eastAsia="微软雅黑" w:cs="微软雅黑"/>
        <w:color w:val="231F20"/>
        <w:spacing w:val="4"/>
        <w:sz w:val="14"/>
        <w:szCs w:val="14"/>
        <w:u w:val="single" w:color="auto"/>
      </w:rPr>
      <w:t xml:space="preserve">期                                                </w:t>
    </w:r>
    <w:r>
      <w:rPr>
        <w:rFonts w:ascii="微软雅黑" w:hAnsi="微软雅黑" w:eastAsia="微软雅黑" w:cs="微软雅黑"/>
        <w:color w:val="231F20"/>
        <w:spacing w:val="2"/>
        <w:sz w:val="14"/>
        <w:szCs w:val="14"/>
        <w:u w:val="single" w:color="auto"/>
      </w:rPr>
      <w:t xml:space="preserve">  张  杨，等 </w:t>
    </w:r>
    <w:r>
      <w:rPr>
        <w:rFonts w:ascii="微软雅黑" w:hAnsi="微软雅黑" w:eastAsia="微软雅黑" w:cs="微软雅黑"/>
        <w:color w:val="231F20"/>
        <w:spacing w:val="2"/>
        <w:position w:val="1"/>
        <w:sz w:val="15"/>
        <w:szCs w:val="15"/>
        <w:u w:val="single" w:color="auto"/>
      </w:rPr>
      <w:t xml:space="preserve">. </w:t>
    </w:r>
    <w:r>
      <w:rPr>
        <w:rFonts w:ascii="微软雅黑" w:hAnsi="微软雅黑" w:eastAsia="微软雅黑" w:cs="微软雅黑"/>
        <w:color w:val="231F20"/>
        <w:spacing w:val="2"/>
        <w:sz w:val="14"/>
        <w:szCs w:val="14"/>
        <w:u w:val="single" w:color="auto"/>
      </w:rPr>
      <w:t xml:space="preserve">丙泊酚和瑞芬太尼联合应用对兔小肠系膜微循环的影响                                                 </w:t>
    </w:r>
    <w:r>
      <w:rPr>
        <w:rFonts w:ascii="微软雅黑" w:hAnsi="微软雅黑" w:eastAsia="微软雅黑" w:cs="微软雅黑"/>
        <w:color w:val="231F20"/>
        <w:spacing w:val="2"/>
        <w:sz w:val="20"/>
        <w:szCs w:val="20"/>
        <w:u w:val="single" w:color="auto"/>
      </w:rPr>
      <w:t>221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8" w:lineRule="auto"/>
      <w:ind w:left="27"/>
      <w:rPr>
        <w:rFonts w:ascii="微软雅黑" w:hAnsi="微软雅黑" w:eastAsia="微软雅黑" w:cs="微软雅黑"/>
        <w:sz w:val="15"/>
        <w:szCs w:val="15"/>
      </w:rPr>
    </w:pPr>
    <w:r>
      <w:rPr>
        <w:rFonts w:ascii="微软雅黑" w:hAnsi="微软雅黑" w:eastAsia="微软雅黑" w:cs="微软雅黑"/>
        <w:color w:val="231F20"/>
        <w:spacing w:val="1"/>
        <w:position w:val="1"/>
        <w:sz w:val="20"/>
        <w:szCs w:val="20"/>
        <w:u w:val="single" w:color="auto"/>
      </w:rPr>
      <w:t xml:space="preserve">222                                                             </w:t>
    </w:r>
    <w:r>
      <w:rPr>
        <w:rFonts w:ascii="微软雅黑" w:hAnsi="微软雅黑" w:eastAsia="微软雅黑" w:cs="微软雅黑"/>
        <w:color w:val="231F20"/>
        <w:spacing w:val="1"/>
        <w:sz w:val="20"/>
        <w:szCs w:val="20"/>
        <w:u w:val="single" w:color="auto"/>
      </w:rPr>
      <w:t xml:space="preserve">天津医科大学学报                         </w:t>
    </w:r>
    <w:r>
      <w:rPr>
        <w:rFonts w:ascii="微软雅黑" w:hAnsi="微软雅黑" w:eastAsia="微软雅黑" w:cs="微软雅黑"/>
        <w:color w:val="231F20"/>
        <w:sz w:val="20"/>
        <w:szCs w:val="20"/>
        <w:u w:val="single" w:color="auto"/>
      </w:rPr>
      <w:t xml:space="preserve">                            </w:t>
    </w:r>
    <w:r>
      <w:rPr>
        <w:rFonts w:ascii="微软雅黑" w:hAnsi="微软雅黑" w:eastAsia="微软雅黑" w:cs="微软雅黑"/>
        <w:color w:val="231F20"/>
        <w:position w:val="4"/>
        <w:sz w:val="15"/>
        <w:szCs w:val="15"/>
        <w:u w:val="single" w:color="auto"/>
      </w:rPr>
      <w:t xml:space="preserve">第 21 卷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jk5OTM5ZjljY2U0NTgxM2NkYzllZjA1MGMzNWYifQ=="/>
  </w:docVars>
  <w:rsids>
    <w:rsidRoot w:val="00000000"/>
    <w:rsid w:val="1402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2.jpeg"/><Relationship Id="rId22" Type="http://schemas.openxmlformats.org/officeDocument/2006/relationships/image" Target="media/image11.jpeg"/><Relationship Id="rId21" Type="http://schemas.openxmlformats.org/officeDocument/2006/relationships/image" Target="media/image10.png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png"/><Relationship Id="rId18" Type="http://schemas.openxmlformats.org/officeDocument/2006/relationships/image" Target="media/image7.png"/><Relationship Id="rId17" Type="http://schemas.openxmlformats.org/officeDocument/2006/relationships/image" Target="media/image6.png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2022-12-12T05:02:00Z</dcterms:created>
  <dc:creator>Admin</dc:creator>
  <cp:lastModifiedBy>有格。</cp:lastModifiedBy>
  <dcterms:modified xsi:type="dcterms:W3CDTF">2022-12-12T05:02:11Z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514CA8DBC73A42079FAC5E700378D861</vt:lpwstr>
  </property>
</Properties>
</file>